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73ECD" w14:textId="77777777" w:rsidR="00CA4F7F" w:rsidRDefault="00CA4F7F">
      <w:pPr>
        <w:shd w:val="clear" w:color="auto" w:fill="FFFFFF"/>
        <w:rPr>
          <w:color w:val="222222"/>
        </w:rPr>
      </w:pPr>
    </w:p>
    <w:p w14:paraId="78A101C1" w14:textId="77777777" w:rsidR="00CA4F7F" w:rsidRDefault="0067462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NCL Strategic Priorities Planning 2020-2021</w:t>
      </w:r>
    </w:p>
    <w:p w14:paraId="53CD4DA9" w14:textId="77777777" w:rsidR="00CA4F7F" w:rsidRDefault="0067462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Inclusive Recovery Campaign</w:t>
      </w:r>
    </w:p>
    <w:p w14:paraId="062932AD" w14:textId="77777777" w:rsidR="00CA4F7F" w:rsidRDefault="006746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89C7FF" w14:textId="77777777" w:rsidR="00CA4F7F" w:rsidRDefault="0067462B">
      <w:pPr>
        <w:rPr>
          <w:rFonts w:ascii="Times New Roman" w:eastAsia="Times New Roman" w:hAnsi="Times New Roman" w:cs="Times New Roman"/>
          <w:sz w:val="24"/>
          <w:szCs w:val="24"/>
        </w:rPr>
      </w:pPr>
      <w:r>
        <w:rPr>
          <w:rFonts w:ascii="Times New Roman" w:eastAsia="Times New Roman" w:hAnsi="Times New Roman" w:cs="Times New Roman"/>
          <w:sz w:val="24"/>
          <w:szCs w:val="24"/>
        </w:rPr>
        <w:t>Priority identified: Defining and building awareness of adult education's role in creating an inclusive recovery</w:t>
      </w:r>
    </w:p>
    <w:p w14:paraId="41CA87D5" w14:textId="77777777" w:rsidR="00CA4F7F" w:rsidRDefault="006746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1C9DC82" w14:textId="77777777" w:rsidR="00CA4F7F" w:rsidRDefault="006746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The Strategic Priorities Task Force met on July 21 and August 11, to discuss priority areas for NCL during 2020-2021 and unanimously decided to focus on advocacy and public awareness related to adult education’s role to support inclusive recovery in the context of COVID-19. The need to reframe adult education is critically important as many legislators do not realize how substantially our programs and services impact health issues, digital literacy and inequity, employment, educational attainment of essential workers and vulnerable families, and reduction of poverty. </w:t>
      </w:r>
    </w:p>
    <w:p w14:paraId="081D30CF" w14:textId="77777777" w:rsidR="00CA4F7F" w:rsidRDefault="006746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E636E9" w14:textId="77777777" w:rsidR="00CA4F7F" w:rsidRDefault="0067462B">
      <w:pPr>
        <w:rPr>
          <w:rFonts w:ascii="Times New Roman" w:eastAsia="Times New Roman" w:hAnsi="Times New Roman" w:cs="Times New Roman"/>
          <w:sz w:val="24"/>
          <w:szCs w:val="24"/>
        </w:rPr>
      </w:pPr>
      <w:commentRangeStart w:id="0"/>
      <w:r>
        <w:rPr>
          <w:rFonts w:ascii="Times New Roman" w:eastAsia="Times New Roman" w:hAnsi="Times New Roman" w:cs="Times New Roman"/>
          <w:sz w:val="24"/>
          <w:szCs w:val="24"/>
        </w:rPr>
        <w:t xml:space="preserve">Several CARES bills have been passed to support k-12 and higher education. However, adult education has not seen much of that aid although many of our programs quickly transitioned to remote and online instruction and took on additional responsibility to assist </w:t>
      </w:r>
      <w:commentRangeStart w:id="1"/>
      <w:commentRangeStart w:id="2"/>
      <w:r>
        <w:rPr>
          <w:rFonts w:ascii="Times New Roman" w:eastAsia="Times New Roman" w:hAnsi="Times New Roman" w:cs="Times New Roman"/>
          <w:sz w:val="24"/>
          <w:szCs w:val="24"/>
        </w:rPr>
        <w:t>learners</w:t>
      </w:r>
      <w:commentRangeEnd w:id="1"/>
      <w:r>
        <w:commentReference w:id="1"/>
      </w:r>
      <w:commentRangeEnd w:id="2"/>
      <w:r>
        <w:commentReference w:id="2"/>
      </w:r>
      <w:r>
        <w:rPr>
          <w:rFonts w:ascii="Times New Roman" w:eastAsia="Times New Roman" w:hAnsi="Times New Roman" w:cs="Times New Roman"/>
          <w:sz w:val="24"/>
          <w:szCs w:val="24"/>
        </w:rPr>
        <w:t xml:space="preserve"> during the pandemic.</w:t>
      </w:r>
      <w:commentRangeEnd w:id="0"/>
      <w:r>
        <w:commentReference w:id="0"/>
      </w:r>
      <w:r>
        <w:rPr>
          <w:rFonts w:ascii="Times New Roman" w:eastAsia="Times New Roman" w:hAnsi="Times New Roman" w:cs="Times New Roman"/>
          <w:sz w:val="24"/>
          <w:szCs w:val="24"/>
        </w:rPr>
        <w:t xml:space="preserve"> Given that our learners are likely to suffer the most in this precarious economic environment, we must ensure that direct funding for adult education programming and services  are included in stimulus packages. It is possible that adult education programs could receive some assistance if the Coronavirus Child Care and Education Relief Act ($1 billion in relief funding for adult education) is passed; or if states receiving funding from the Reimagine Workforce Preparation Grant competition of the CARES act provide support to adult education programs for IETs or career pathways development or expansion. Nevertheless, we need to help federal and state leaders and the public better understand how our programs are essential to addressing current and looming health, economic, digital, and educational challenges. For example, the Biden Campaign recently released recommendations for Coronavirus relief efforts, yet adult education is barely mentioned. The Campaign recognizes our existence, but there is so much more they need to know about how we can help workers, families, and the health care system. Therefore, we propose that NCL focus on an adult education advocacy campaign in the context of COVID-19 to ensure that we are included in recovery packages and that legislators and the public know how vital we are to this country’s future. Ideas for the campaign:</w:t>
      </w:r>
    </w:p>
    <w:p w14:paraId="34D56DF3" w14:textId="77777777" w:rsidR="00CA4F7F" w:rsidRDefault="006746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578A3B6" w14:textId="77777777" w:rsidR="00556A74" w:rsidRDefault="0067462B" w:rsidP="00556A74">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a succinct and compelling message about how adult education can positively impact recovery efforts that provides stories, data, graphics, and other visuals related to the exponential power of our role and work. Create communication products (e.g., talking points and leave behinds) for different audiences with a consistent message for legislators to help them connect the dots on how we contribute to </w:t>
      </w:r>
      <w:commentRangeStart w:id="3"/>
      <w:r>
        <w:rPr>
          <w:rFonts w:ascii="Times New Roman" w:eastAsia="Times New Roman" w:hAnsi="Times New Roman" w:cs="Times New Roman"/>
          <w:sz w:val="24"/>
          <w:szCs w:val="24"/>
        </w:rPr>
        <w:t>health, employment, poverty reduction, educational attainment, and family development</w:t>
      </w:r>
      <w:commentRangeEnd w:id="3"/>
      <w:r>
        <w:commentReference w:id="3"/>
      </w:r>
      <w:r>
        <w:rPr>
          <w:rFonts w:ascii="Times New Roman" w:eastAsia="Times New Roman" w:hAnsi="Times New Roman" w:cs="Times New Roman"/>
          <w:sz w:val="24"/>
          <w:szCs w:val="24"/>
        </w:rPr>
        <w:t>.</w:t>
      </w:r>
    </w:p>
    <w:p w14:paraId="52F1C952" w14:textId="0636F599" w:rsidR="00556A74" w:rsidRPr="00556A74" w:rsidRDefault="00556A74" w:rsidP="00556A74">
      <w:pPr>
        <w:numPr>
          <w:ilvl w:val="1"/>
          <w:numId w:val="2"/>
        </w:numPr>
        <w:rPr>
          <w:rFonts w:ascii="Times New Roman" w:eastAsia="Times New Roman" w:hAnsi="Times New Roman" w:cs="Times New Roman"/>
          <w:sz w:val="24"/>
          <w:szCs w:val="24"/>
        </w:rPr>
      </w:pPr>
      <w:r w:rsidRPr="00556A74">
        <w:rPr>
          <w:rFonts w:ascii="Times New Roman" w:eastAsia="Times New Roman" w:hAnsi="Times New Roman" w:cs="Times New Roman"/>
          <w:sz w:val="24"/>
          <w:szCs w:val="24"/>
        </w:rPr>
        <w:t xml:space="preserve">Sub-issues </w:t>
      </w:r>
    </w:p>
    <w:p w14:paraId="10DC35E2" w14:textId="2F61B88D" w:rsidR="00556A74" w:rsidRDefault="00556A74" w:rsidP="00556A7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adult ed supporting parents/</w:t>
      </w:r>
      <w:proofErr w:type="gramStart"/>
      <w:r>
        <w:rPr>
          <w:rFonts w:ascii="Times New Roman" w:eastAsia="Times New Roman" w:hAnsi="Times New Roman" w:cs="Times New Roman"/>
          <w:sz w:val="24"/>
          <w:szCs w:val="24"/>
        </w:rPr>
        <w:t>caregivers</w:t>
      </w:r>
      <w:proofErr w:type="gramEnd"/>
      <w:r>
        <w:rPr>
          <w:rFonts w:ascii="Times New Roman" w:eastAsia="Times New Roman" w:hAnsi="Times New Roman" w:cs="Times New Roman"/>
          <w:sz w:val="24"/>
          <w:szCs w:val="24"/>
        </w:rPr>
        <w:t xml:space="preserve"> role in child's education </w:t>
      </w:r>
    </w:p>
    <w:p w14:paraId="6B0BEC6D" w14:textId="77777777" w:rsidR="00556A74" w:rsidRDefault="00556A74" w:rsidP="00556A7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adult ed's population of essential workers</w:t>
      </w:r>
    </w:p>
    <w:p w14:paraId="4379FCD2" w14:textId="77777777" w:rsidR="00556A74" w:rsidRDefault="00556A74" w:rsidP="00556A7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adult ed role in building digital equity, including skills and access</w:t>
      </w:r>
    </w:p>
    <w:p w14:paraId="39E4DB6E" w14:textId="77777777" w:rsidR="00556A74" w:rsidRDefault="00556A74" w:rsidP="00556A7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adult ed's role in immigrant integration - creating welcoming communities &amp; supporting new Americans</w:t>
      </w:r>
    </w:p>
    <w:p w14:paraId="1BC2EE52" w14:textId="77777777" w:rsidR="00556A74" w:rsidRDefault="00556A74" w:rsidP="00556A7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adult ed's population as the original 'interrupted education' population</w:t>
      </w:r>
    </w:p>
    <w:p w14:paraId="203D6DB9" w14:textId="77777777" w:rsidR="00556A74" w:rsidRDefault="00556A74" w:rsidP="00556A7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adult ed’s role in poverty reduction - getting people the skills they need for new jobs or moving up career ladders as the economy shifts</w:t>
      </w:r>
    </w:p>
    <w:p w14:paraId="6FA712F1" w14:textId="77777777" w:rsidR="00556A74" w:rsidRDefault="00556A74" w:rsidP="00556A7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“Future proofing” adult education through supporting hybrid learning designs</w:t>
      </w:r>
    </w:p>
    <w:p w14:paraId="778EA55A" w14:textId="77777777" w:rsidR="00556A74" w:rsidRDefault="00556A74" w:rsidP="00556A7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“Future proofing” adult education through modernizing the federal accountability system</w:t>
      </w:r>
    </w:p>
    <w:p w14:paraId="366A6D00" w14:textId="77777777" w:rsidR="00556A74" w:rsidRDefault="00556A74" w:rsidP="00556A7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adult ed’s role in racial equity - adult education as an anti-racist force </w:t>
      </w:r>
    </w:p>
    <w:p w14:paraId="52A6C102" w14:textId="2BE463DB" w:rsidR="00556A74" w:rsidRDefault="00556A74" w:rsidP="00556A74">
      <w:pPr>
        <w:ind w:left="1440"/>
        <w:rPr>
          <w:rFonts w:ascii="Times New Roman" w:eastAsia="Times New Roman" w:hAnsi="Times New Roman" w:cs="Times New Roman"/>
          <w:sz w:val="24"/>
          <w:szCs w:val="24"/>
        </w:rPr>
      </w:pPr>
    </w:p>
    <w:p w14:paraId="4112FF62" w14:textId="77777777" w:rsidR="00556A74" w:rsidRDefault="00556A74" w:rsidP="00556A74">
      <w:pPr>
        <w:ind w:left="1440"/>
        <w:rPr>
          <w:rFonts w:ascii="Times New Roman" w:eastAsia="Times New Roman" w:hAnsi="Times New Roman" w:cs="Times New Roman"/>
          <w:sz w:val="24"/>
          <w:szCs w:val="24"/>
        </w:rPr>
      </w:pPr>
    </w:p>
    <w:p w14:paraId="29ADB582" w14:textId="77777777" w:rsidR="00CA4F7F" w:rsidRDefault="0067462B">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 strategies related to “future proofing,” i.e., m</w:t>
      </w:r>
      <w:commentRangeStart w:id="4"/>
      <w:r>
        <w:rPr>
          <w:rFonts w:ascii="Times New Roman" w:eastAsia="Times New Roman" w:hAnsi="Times New Roman" w:cs="Times New Roman"/>
          <w:sz w:val="24"/>
          <w:szCs w:val="24"/>
        </w:rPr>
        <w:t xml:space="preserve">aking the case that we are an important part of the future of this country. </w:t>
      </w:r>
      <w:commentRangeEnd w:id="4"/>
      <w:r>
        <w:commentReference w:id="4"/>
      </w:r>
      <w:r>
        <w:rPr>
          <w:rFonts w:ascii="Times New Roman" w:eastAsia="Times New Roman" w:hAnsi="Times New Roman" w:cs="Times New Roman"/>
          <w:sz w:val="24"/>
          <w:szCs w:val="24"/>
        </w:rPr>
        <w:t xml:space="preserve">One possible strategy might be taking a position on needed changes to the NRS system which doesn’t adequately measure what we do. </w:t>
      </w:r>
    </w:p>
    <w:p w14:paraId="0818F733" w14:textId="77777777" w:rsidR="00CA4F7F" w:rsidRDefault="0067462B">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Collaborate with member organizations on related efforts (e.g. Bounce Forward, COABE &amp; NASDAE; ODC, poverty reduction paper) and external organizations such as the Leadership Conference on Human and Civil Rights on common goals </w:t>
      </w:r>
    </w:p>
    <w:p w14:paraId="1F995818" w14:textId="6E3D59F3" w:rsidR="00CA4F7F" w:rsidRDefault="00CA4F7F">
      <w:pPr>
        <w:ind w:left="720"/>
        <w:jc w:val="center"/>
      </w:pPr>
    </w:p>
    <w:sectPr w:rsidR="00CA4F7F">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Carol Clymer" w:date="2020-08-10T20:18:00Z" w:initials="">
    <w:p w14:paraId="7AC0B2E5" w14:textId="77777777" w:rsidR="00CA4F7F" w:rsidRDefault="0067462B">
      <w:pPr>
        <w:widowControl w:val="0"/>
        <w:pBdr>
          <w:top w:val="nil"/>
          <w:left w:val="nil"/>
          <w:bottom w:val="nil"/>
          <w:right w:val="nil"/>
          <w:between w:val="nil"/>
        </w:pBdr>
        <w:spacing w:line="240" w:lineRule="auto"/>
        <w:rPr>
          <w:color w:val="000000"/>
        </w:rPr>
      </w:pPr>
      <w:r>
        <w:rPr>
          <w:color w:val="000000"/>
        </w:rPr>
        <w:t xml:space="preserve">Cite recent </w:t>
      </w:r>
      <w:proofErr w:type="spellStart"/>
      <w:r>
        <w:rPr>
          <w:color w:val="000000"/>
        </w:rPr>
        <w:t>ProLiteracy</w:t>
      </w:r>
      <w:proofErr w:type="spellEnd"/>
      <w:r>
        <w:rPr>
          <w:color w:val="000000"/>
        </w:rPr>
        <w:t>, E-BAES publication World Ed,</w:t>
      </w:r>
    </w:p>
  </w:comment>
  <w:comment w:id="2" w:author="Carol Clymer" w:date="2020-08-12T17:53:00Z" w:initials="">
    <w:p w14:paraId="4D9BF82C" w14:textId="77777777" w:rsidR="00CA4F7F" w:rsidRDefault="0067462B">
      <w:pPr>
        <w:widowControl w:val="0"/>
        <w:pBdr>
          <w:top w:val="nil"/>
          <w:left w:val="nil"/>
          <w:bottom w:val="nil"/>
          <w:right w:val="nil"/>
          <w:between w:val="nil"/>
        </w:pBdr>
        <w:spacing w:line="240" w:lineRule="auto"/>
        <w:rPr>
          <w:color w:val="000000"/>
        </w:rPr>
      </w:pPr>
      <w:r>
        <w:rPr>
          <w:color w:val="000000"/>
        </w:rPr>
        <w:t>https://proliteracy.org/Portals/0/pdf/Research/COVID-19/COVID-19-Report.pdf?ver=2020-07-31-090141-130</w:t>
      </w:r>
    </w:p>
  </w:comment>
  <w:comment w:id="0" w:author="Carol Clymer" w:date="2020-08-20T15:11:00Z" w:initials="">
    <w:p w14:paraId="738C88EC" w14:textId="77777777" w:rsidR="00CA4F7F" w:rsidRDefault="0067462B">
      <w:pPr>
        <w:widowControl w:val="0"/>
        <w:pBdr>
          <w:top w:val="nil"/>
          <w:left w:val="nil"/>
          <w:bottom w:val="nil"/>
          <w:right w:val="nil"/>
          <w:between w:val="nil"/>
        </w:pBdr>
        <w:spacing w:line="240" w:lineRule="auto"/>
        <w:rPr>
          <w:color w:val="000000"/>
        </w:rPr>
      </w:pPr>
      <w:r>
        <w:rPr>
          <w:color w:val="000000"/>
        </w:rPr>
        <w:t>Add info on GEER</w:t>
      </w:r>
    </w:p>
  </w:comment>
  <w:comment w:id="3" w:author="Carol Clymer" w:date="2020-08-12T17:53:00Z" w:initials="">
    <w:p w14:paraId="190D9402" w14:textId="0B039028" w:rsidR="00CA4F7F" w:rsidRDefault="0067462B">
      <w:pPr>
        <w:widowControl w:val="0"/>
        <w:pBdr>
          <w:top w:val="nil"/>
          <w:left w:val="nil"/>
          <w:bottom w:val="nil"/>
          <w:right w:val="nil"/>
          <w:between w:val="nil"/>
        </w:pBdr>
        <w:spacing w:line="240" w:lineRule="auto"/>
        <w:rPr>
          <w:color w:val="000000"/>
        </w:rPr>
      </w:pPr>
      <w:r>
        <w:rPr>
          <w:color w:val="000000"/>
        </w:rPr>
        <w:t xml:space="preserve">What are the overarching areas of focus—is it these or actionable items, </w:t>
      </w:r>
      <w:proofErr w:type="gramStart"/>
      <w:r>
        <w:rPr>
          <w:color w:val="000000"/>
        </w:rPr>
        <w:t>Also</w:t>
      </w:r>
      <w:proofErr w:type="gramEnd"/>
      <w:r>
        <w:rPr>
          <w:color w:val="000000"/>
        </w:rPr>
        <w:t xml:space="preserve"> emphasize interconnectivity of areas. Need to discuss</w:t>
      </w:r>
    </w:p>
  </w:comment>
  <w:comment w:id="4" w:author="Judy Mortrude" w:date="2020-08-11T12:56:00Z" w:initials="">
    <w:p w14:paraId="7A6A542E" w14:textId="77777777" w:rsidR="00CA4F7F" w:rsidRDefault="0067462B">
      <w:pPr>
        <w:widowControl w:val="0"/>
        <w:pBdr>
          <w:top w:val="nil"/>
          <w:left w:val="nil"/>
          <w:bottom w:val="nil"/>
          <w:right w:val="nil"/>
          <w:between w:val="nil"/>
        </w:pBdr>
        <w:spacing w:line="240" w:lineRule="auto"/>
        <w:rPr>
          <w:color w:val="000000"/>
        </w:rPr>
      </w:pPr>
      <w:r>
        <w:rPr>
          <w:color w:val="000000"/>
        </w:rPr>
        <w:t>I think of future-proofing work is making sure adult ed is around in the future.  Part of that is making our case; part of that is restructuring our performance system; part of that is PD for technology;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C0B2E5" w15:done="0"/>
  <w15:commentEx w15:paraId="4D9BF82C" w15:done="0"/>
  <w15:commentEx w15:paraId="738C88EC" w15:done="0"/>
  <w15:commentEx w15:paraId="190D9402" w15:done="0"/>
  <w15:commentEx w15:paraId="7A6A54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C0B2E5" w16cid:durableId="23567C57"/>
  <w16cid:commentId w16cid:paraId="4D9BF82C" w16cid:durableId="23567C58"/>
  <w16cid:commentId w16cid:paraId="738C88EC" w16cid:durableId="23567C59"/>
  <w16cid:commentId w16cid:paraId="190D9402" w16cid:durableId="23567C5B"/>
  <w16cid:commentId w16cid:paraId="7A6A542E" w16cid:durableId="23567C5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F60519"/>
    <w:multiLevelType w:val="hybridMultilevel"/>
    <w:tmpl w:val="844E1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9176981"/>
    <w:multiLevelType w:val="multilevel"/>
    <w:tmpl w:val="9C42FF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9B0524E"/>
    <w:multiLevelType w:val="multilevel"/>
    <w:tmpl w:val="620022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B392FFF"/>
    <w:multiLevelType w:val="hybridMultilevel"/>
    <w:tmpl w:val="FE5A4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F7F"/>
    <w:rsid w:val="00556A74"/>
    <w:rsid w:val="0067462B"/>
    <w:rsid w:val="00CA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8DE1A8"/>
  <w15:docId w15:val="{2A8E8B3F-4015-514A-A30B-4ECF4615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462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462B"/>
    <w:rPr>
      <w:rFonts w:ascii="Times New Roman" w:hAnsi="Times New Roman" w:cs="Times New Roman"/>
      <w:sz w:val="18"/>
      <w:szCs w:val="18"/>
    </w:rPr>
  </w:style>
  <w:style w:type="paragraph" w:styleId="ListParagraph">
    <w:name w:val="List Paragraph"/>
    <w:basedOn w:val="Normal"/>
    <w:uiPriority w:val="34"/>
    <w:qFormat/>
    <w:rsid w:val="00556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Clymer, Carol Dawn</cp:lastModifiedBy>
  <cp:revision>2</cp:revision>
  <dcterms:created xsi:type="dcterms:W3CDTF">2020-11-11T20:23:00Z</dcterms:created>
  <dcterms:modified xsi:type="dcterms:W3CDTF">2020-11-11T20:23:00Z</dcterms:modified>
</cp:coreProperties>
</file>