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E6613" w14:textId="21DE0BEE" w:rsidR="0089756A" w:rsidRPr="0012196C" w:rsidRDefault="0089756A"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Senator Patty Murray, Chair</w:t>
      </w:r>
    </w:p>
    <w:p w14:paraId="35E71EB6" w14:textId="001A4CA2" w:rsidR="0089756A" w:rsidRPr="0012196C" w:rsidRDefault="0089756A"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Senator Richard Burr, Ranking Member</w:t>
      </w:r>
    </w:p>
    <w:p w14:paraId="7AE6F987" w14:textId="33776485" w:rsidR="0089756A" w:rsidRPr="0012196C" w:rsidRDefault="0089756A"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Committee on Health, Education, Labor, and Pensions (HELP)</w:t>
      </w:r>
    </w:p>
    <w:p w14:paraId="51B3B18C" w14:textId="1749366A" w:rsidR="0089756A" w:rsidRPr="0012196C" w:rsidRDefault="0089756A" w:rsidP="0089756A">
      <w:pPr>
        <w:shd w:val="clear" w:color="auto" w:fill="FFFFFF"/>
        <w:tabs>
          <w:tab w:val="num" w:pos="720"/>
        </w:tabs>
        <w:spacing w:after="0" w:line="240" w:lineRule="auto"/>
        <w:rPr>
          <w:rFonts w:ascii="Roboto" w:hAnsi="Roboto"/>
          <w:b/>
          <w:bCs/>
          <w:color w:val="000000" w:themeColor="text1"/>
        </w:rPr>
      </w:pPr>
      <w:r w:rsidRPr="0012196C">
        <w:rPr>
          <w:rFonts w:ascii="Roboto" w:hAnsi="Roboto"/>
          <w:b/>
          <w:bCs/>
          <w:color w:val="000000" w:themeColor="text1"/>
        </w:rPr>
        <w:t>Re: Request for Input: Policy Ideas on Workforce Development</w:t>
      </w:r>
    </w:p>
    <w:p w14:paraId="6EB92DE9" w14:textId="512346B2" w:rsidR="0089756A" w:rsidRPr="0012196C" w:rsidRDefault="0089756A" w:rsidP="0089756A">
      <w:pPr>
        <w:shd w:val="clear" w:color="auto" w:fill="FFFFFF"/>
        <w:tabs>
          <w:tab w:val="num" w:pos="720"/>
        </w:tabs>
        <w:spacing w:after="0" w:line="240" w:lineRule="auto"/>
        <w:ind w:left="720" w:hanging="360"/>
        <w:rPr>
          <w:rFonts w:ascii="Roboto" w:hAnsi="Roboto"/>
          <w:color w:val="000000" w:themeColor="text1"/>
        </w:rPr>
      </w:pPr>
    </w:p>
    <w:p w14:paraId="515BE8AA" w14:textId="1CA80AE8" w:rsidR="0089756A" w:rsidRPr="0012196C" w:rsidRDefault="0089756A"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 xml:space="preserve">April </w:t>
      </w:r>
      <w:r w:rsidR="00B33AAF">
        <w:rPr>
          <w:rFonts w:ascii="Roboto" w:hAnsi="Roboto"/>
          <w:color w:val="000000" w:themeColor="text1"/>
        </w:rPr>
        <w:t>9</w:t>
      </w:r>
      <w:r w:rsidRPr="0012196C">
        <w:rPr>
          <w:rFonts w:ascii="Roboto" w:hAnsi="Roboto"/>
          <w:color w:val="000000" w:themeColor="text1"/>
        </w:rPr>
        <w:t>, 2021</w:t>
      </w:r>
    </w:p>
    <w:p w14:paraId="0192EEC6" w14:textId="7CDEE1B1" w:rsidR="0089756A" w:rsidRPr="0012196C" w:rsidRDefault="0089756A" w:rsidP="0089756A">
      <w:pPr>
        <w:shd w:val="clear" w:color="auto" w:fill="FFFFFF"/>
        <w:tabs>
          <w:tab w:val="num" w:pos="720"/>
        </w:tabs>
        <w:spacing w:after="0" w:line="240" w:lineRule="auto"/>
        <w:rPr>
          <w:rFonts w:ascii="Roboto" w:hAnsi="Roboto"/>
          <w:color w:val="000000" w:themeColor="text1"/>
        </w:rPr>
      </w:pPr>
    </w:p>
    <w:p w14:paraId="0D853340" w14:textId="56F4BCFA" w:rsidR="0089756A" w:rsidRPr="0012196C" w:rsidRDefault="0089756A" w:rsidP="0089756A">
      <w:pPr>
        <w:shd w:val="clear" w:color="auto" w:fill="FFFFFF"/>
        <w:tabs>
          <w:tab w:val="num" w:pos="720"/>
        </w:tabs>
        <w:spacing w:after="0" w:line="240" w:lineRule="auto"/>
        <w:rPr>
          <w:rFonts w:ascii="Roboto" w:hAnsi="Roboto"/>
          <w:b/>
          <w:bCs/>
          <w:i/>
          <w:iCs/>
          <w:color w:val="000000" w:themeColor="text1"/>
          <w:u w:val="single"/>
        </w:rPr>
      </w:pPr>
      <w:r w:rsidRPr="0012196C">
        <w:rPr>
          <w:rFonts w:ascii="Roboto" w:hAnsi="Roboto"/>
          <w:b/>
          <w:bCs/>
          <w:i/>
          <w:iCs/>
          <w:color w:val="000000" w:themeColor="text1"/>
          <w:u w:val="single"/>
        </w:rPr>
        <w:t>Overview:</w:t>
      </w:r>
    </w:p>
    <w:p w14:paraId="078AA793" w14:textId="0602B132" w:rsidR="0089756A" w:rsidRPr="0012196C" w:rsidRDefault="0089756A" w:rsidP="0089756A">
      <w:pPr>
        <w:shd w:val="clear" w:color="auto" w:fill="FFFFFF"/>
        <w:tabs>
          <w:tab w:val="num" w:pos="720"/>
        </w:tabs>
        <w:spacing w:after="0" w:line="240" w:lineRule="auto"/>
        <w:rPr>
          <w:rFonts w:ascii="Roboto" w:hAnsi="Roboto"/>
          <w:color w:val="000000" w:themeColor="text1"/>
        </w:rPr>
      </w:pPr>
    </w:p>
    <w:p w14:paraId="1090F69A" w14:textId="082518EB" w:rsidR="00ED1478" w:rsidRPr="0012196C" w:rsidRDefault="00ED1478" w:rsidP="00ED1478">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 xml:space="preserve">The Covid-19 pandemic has spotlighted as never before the vital role that immigrants and English learners play at all levels of the economy – whether harvesting the food that keeps America fed, manufacturing and transporting vital goods across our country, caring for seniors and people with disabilities, processing the laboratory samples that diagnose and treat disease, or developing innovative medical and scientific technologies to heal our pandemic-stricken nation. </w:t>
      </w:r>
    </w:p>
    <w:p w14:paraId="5906E70B" w14:textId="77777777" w:rsidR="00ED1478" w:rsidRPr="0012196C" w:rsidRDefault="00ED1478" w:rsidP="0089756A">
      <w:pPr>
        <w:shd w:val="clear" w:color="auto" w:fill="FFFFFF"/>
        <w:tabs>
          <w:tab w:val="num" w:pos="720"/>
        </w:tabs>
        <w:spacing w:after="0" w:line="240" w:lineRule="auto"/>
        <w:rPr>
          <w:rFonts w:ascii="Roboto" w:hAnsi="Roboto"/>
          <w:color w:val="000000" w:themeColor="text1"/>
        </w:rPr>
      </w:pPr>
    </w:p>
    <w:p w14:paraId="3B3044E2" w14:textId="729989A1" w:rsidR="008C73BE" w:rsidRDefault="00ED1478"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Overall, i</w:t>
      </w:r>
      <w:r w:rsidR="0089756A" w:rsidRPr="0012196C">
        <w:rPr>
          <w:rFonts w:ascii="Roboto" w:hAnsi="Roboto"/>
          <w:color w:val="000000" w:themeColor="text1"/>
        </w:rPr>
        <w:t>mmigrants comprise 1 in 6 US workers</w:t>
      </w:r>
      <w:r w:rsidRPr="0012196C">
        <w:rPr>
          <w:rFonts w:ascii="Roboto" w:hAnsi="Roboto"/>
          <w:color w:val="000000" w:themeColor="text1"/>
        </w:rPr>
        <w:t>.</w:t>
      </w:r>
      <w:r w:rsidR="00DA31CF">
        <w:rPr>
          <w:rStyle w:val="FootnoteReference"/>
          <w:rFonts w:ascii="Roboto" w:hAnsi="Roboto"/>
          <w:color w:val="000000" w:themeColor="text1"/>
        </w:rPr>
        <w:footnoteReference w:id="1"/>
      </w:r>
      <w:r w:rsidRPr="0012196C">
        <w:rPr>
          <w:rFonts w:ascii="Roboto" w:hAnsi="Roboto"/>
          <w:color w:val="000000" w:themeColor="text1"/>
        </w:rPr>
        <w:t xml:space="preserve"> T</w:t>
      </w:r>
      <w:r w:rsidR="0089756A" w:rsidRPr="0012196C">
        <w:rPr>
          <w:rFonts w:ascii="Roboto" w:hAnsi="Roboto"/>
          <w:color w:val="000000" w:themeColor="text1"/>
        </w:rPr>
        <w:t>hree-quarters of immigrants in the US</w:t>
      </w:r>
      <w:r w:rsidRPr="0012196C">
        <w:rPr>
          <w:rFonts w:ascii="Roboto" w:hAnsi="Roboto"/>
          <w:color w:val="000000" w:themeColor="text1"/>
        </w:rPr>
        <w:t xml:space="preserve"> </w:t>
      </w:r>
      <w:r w:rsidRPr="0012196C">
        <w:rPr>
          <w:rFonts w:ascii="Roboto" w:hAnsi="Roboto"/>
          <w:b/>
          <w:bCs/>
          <w:i/>
          <w:iCs/>
          <w:color w:val="000000" w:themeColor="text1"/>
        </w:rPr>
        <w:t>already</w:t>
      </w:r>
      <w:r w:rsidR="0089756A" w:rsidRPr="0012196C">
        <w:rPr>
          <w:rFonts w:ascii="Roboto" w:hAnsi="Roboto"/>
          <w:color w:val="000000" w:themeColor="text1"/>
        </w:rPr>
        <w:t xml:space="preserve"> have legal work authorization. </w:t>
      </w:r>
      <w:r w:rsidR="00C944BF" w:rsidRPr="0012196C">
        <w:rPr>
          <w:rFonts w:ascii="Roboto" w:hAnsi="Roboto"/>
          <w:color w:val="000000" w:themeColor="text1"/>
        </w:rPr>
        <w:t>One in ten</w:t>
      </w:r>
      <w:r w:rsidR="0089756A" w:rsidRPr="0012196C">
        <w:rPr>
          <w:rFonts w:ascii="Roboto" w:hAnsi="Roboto"/>
          <w:color w:val="000000" w:themeColor="text1"/>
        </w:rPr>
        <w:t xml:space="preserve"> US workers are English learners.</w:t>
      </w:r>
      <w:r w:rsidR="000C7C43">
        <w:rPr>
          <w:rFonts w:ascii="Roboto" w:hAnsi="Roboto"/>
          <w:color w:val="000000" w:themeColor="text1"/>
        </w:rPr>
        <w:t xml:space="preserve"> </w:t>
      </w:r>
      <w:r w:rsidR="0089756A" w:rsidRPr="0012196C">
        <w:rPr>
          <w:rFonts w:ascii="Roboto" w:hAnsi="Roboto"/>
          <w:color w:val="000000" w:themeColor="text1"/>
        </w:rPr>
        <w:t>Yet</w:t>
      </w:r>
      <w:r w:rsidR="00C944BF" w:rsidRPr="0012196C">
        <w:rPr>
          <w:rFonts w:ascii="Roboto" w:hAnsi="Roboto"/>
          <w:color w:val="000000" w:themeColor="text1"/>
        </w:rPr>
        <w:t xml:space="preserve"> for decades,</w:t>
      </w:r>
      <w:r w:rsidR="0089756A" w:rsidRPr="0012196C">
        <w:rPr>
          <w:rFonts w:ascii="Roboto" w:hAnsi="Roboto"/>
          <w:color w:val="000000" w:themeColor="text1"/>
        </w:rPr>
        <w:t xml:space="preserve"> federal workforce </w:t>
      </w:r>
      <w:r w:rsidR="00C944BF" w:rsidRPr="0012196C">
        <w:rPr>
          <w:rFonts w:ascii="Roboto" w:hAnsi="Roboto"/>
          <w:color w:val="000000" w:themeColor="text1"/>
        </w:rPr>
        <w:t xml:space="preserve">development </w:t>
      </w:r>
      <w:r w:rsidR="0089756A" w:rsidRPr="0012196C">
        <w:rPr>
          <w:rFonts w:ascii="Roboto" w:hAnsi="Roboto"/>
          <w:color w:val="000000" w:themeColor="text1"/>
        </w:rPr>
        <w:t xml:space="preserve">policy has been largely silent </w:t>
      </w:r>
      <w:r w:rsidR="00C944BF" w:rsidRPr="0012196C">
        <w:rPr>
          <w:rFonts w:ascii="Roboto" w:hAnsi="Roboto"/>
          <w:color w:val="000000" w:themeColor="text1"/>
        </w:rPr>
        <w:t>about the assets and expertise these workers have to offer, and the challenges they face. As a result, immigrants and English learners are dramatically under-served in signature</w:t>
      </w:r>
      <w:r w:rsidR="00E35EA1" w:rsidRPr="0012196C">
        <w:rPr>
          <w:rFonts w:ascii="Roboto" w:hAnsi="Roboto"/>
          <w:color w:val="000000" w:themeColor="text1"/>
        </w:rPr>
        <w:t xml:space="preserve"> federal</w:t>
      </w:r>
      <w:r w:rsidR="00C944BF" w:rsidRPr="0012196C">
        <w:rPr>
          <w:rFonts w:ascii="Roboto" w:hAnsi="Roboto"/>
          <w:color w:val="000000" w:themeColor="text1"/>
        </w:rPr>
        <w:t xml:space="preserve"> programs. </w:t>
      </w:r>
    </w:p>
    <w:p w14:paraId="3F6485A2" w14:textId="77777777" w:rsidR="008C73BE" w:rsidRDefault="008C73BE" w:rsidP="0089756A">
      <w:pPr>
        <w:shd w:val="clear" w:color="auto" w:fill="FFFFFF"/>
        <w:tabs>
          <w:tab w:val="num" w:pos="720"/>
        </w:tabs>
        <w:spacing w:after="0" w:line="240" w:lineRule="auto"/>
        <w:rPr>
          <w:rFonts w:ascii="Roboto" w:hAnsi="Roboto"/>
          <w:color w:val="000000" w:themeColor="text1"/>
        </w:rPr>
      </w:pPr>
    </w:p>
    <w:p w14:paraId="1C71ABA3" w14:textId="685A67E9" w:rsidR="008C73BE" w:rsidRDefault="00C944BF"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For example, less than 2% of adults receiving intensive training services under WIOA Title I are English learners – far less than their representation in the US workforce, at 10 percent</w:t>
      </w:r>
      <w:r w:rsidR="0012196C" w:rsidRPr="0012196C">
        <w:rPr>
          <w:rFonts w:ascii="Roboto" w:hAnsi="Roboto"/>
          <w:color w:val="000000" w:themeColor="text1"/>
        </w:rPr>
        <w:t xml:space="preserve">. </w:t>
      </w:r>
      <w:r w:rsidR="008C73BE">
        <w:rPr>
          <w:rFonts w:ascii="Roboto" w:hAnsi="Roboto"/>
          <w:color w:val="000000" w:themeColor="text1"/>
        </w:rPr>
        <w:t>Similarly, while</w:t>
      </w:r>
      <w:r w:rsidR="0012196C" w:rsidRPr="0012196C">
        <w:rPr>
          <w:rFonts w:ascii="Roboto" w:hAnsi="Roboto"/>
          <w:color w:val="000000" w:themeColor="text1"/>
        </w:rPr>
        <w:t xml:space="preserve"> formal data on immigrants’ participation in federal Registered Apprenticeship programs is not readily available, reports from the field indicate that immigrants and English learners are </w:t>
      </w:r>
      <w:r w:rsidR="00B33AAF">
        <w:rPr>
          <w:rFonts w:ascii="Roboto" w:hAnsi="Roboto"/>
          <w:color w:val="000000" w:themeColor="text1"/>
        </w:rPr>
        <w:t>equally</w:t>
      </w:r>
      <w:r w:rsidR="0012196C" w:rsidRPr="0012196C">
        <w:rPr>
          <w:rFonts w:ascii="Roboto" w:hAnsi="Roboto"/>
          <w:color w:val="000000" w:themeColor="text1"/>
        </w:rPr>
        <w:t xml:space="preserve"> under-served by those programs. </w:t>
      </w:r>
    </w:p>
    <w:p w14:paraId="544BE826" w14:textId="77777777" w:rsidR="008C73BE" w:rsidRDefault="008C73BE" w:rsidP="0089756A">
      <w:pPr>
        <w:shd w:val="clear" w:color="auto" w:fill="FFFFFF"/>
        <w:tabs>
          <w:tab w:val="num" w:pos="720"/>
        </w:tabs>
        <w:spacing w:after="0" w:line="240" w:lineRule="auto"/>
        <w:rPr>
          <w:rFonts w:ascii="Roboto" w:hAnsi="Roboto"/>
          <w:color w:val="000000" w:themeColor="text1"/>
        </w:rPr>
      </w:pPr>
    </w:p>
    <w:p w14:paraId="30546DA2" w14:textId="6AFA0844" w:rsidR="0089756A" w:rsidRPr="008C73BE" w:rsidRDefault="008C73BE" w:rsidP="0089756A">
      <w:pPr>
        <w:shd w:val="clear" w:color="auto" w:fill="FFFFFF"/>
        <w:tabs>
          <w:tab w:val="num" w:pos="720"/>
        </w:tabs>
        <w:spacing w:after="0" w:line="240" w:lineRule="auto"/>
        <w:rPr>
          <w:rFonts w:ascii="Roboto" w:hAnsi="Roboto"/>
          <w:color w:val="000000" w:themeColor="text1"/>
        </w:rPr>
      </w:pPr>
      <w:r>
        <w:rPr>
          <w:rFonts w:ascii="Roboto" w:hAnsi="Roboto"/>
          <w:color w:val="000000" w:themeColor="text1"/>
        </w:rPr>
        <w:t xml:space="preserve">Because many immigrants are people of color, </w:t>
      </w:r>
      <w:r w:rsidRPr="00766E67">
        <w:rPr>
          <w:rFonts w:ascii="Roboto" w:hAnsi="Roboto"/>
          <w:b/>
          <w:bCs/>
          <w:i/>
          <w:iCs/>
          <w:color w:val="000000" w:themeColor="text1"/>
        </w:rPr>
        <w:t>these disparities</w:t>
      </w:r>
      <w:r>
        <w:rPr>
          <w:rFonts w:ascii="Roboto" w:hAnsi="Roboto"/>
          <w:color w:val="000000" w:themeColor="text1"/>
        </w:rPr>
        <w:t xml:space="preserve"> </w:t>
      </w:r>
      <w:r w:rsidRPr="00766E67">
        <w:rPr>
          <w:rFonts w:ascii="Roboto" w:hAnsi="Roboto"/>
          <w:b/>
          <w:bCs/>
          <w:i/>
          <w:iCs/>
          <w:color w:val="000000" w:themeColor="text1"/>
        </w:rPr>
        <w:t xml:space="preserve">in access and participation </w:t>
      </w:r>
      <w:r>
        <w:rPr>
          <w:rFonts w:ascii="Roboto" w:hAnsi="Roboto"/>
          <w:color w:val="000000" w:themeColor="text1"/>
        </w:rPr>
        <w:t xml:space="preserve">in federally funded workforce development services can also serve to </w:t>
      </w:r>
      <w:r>
        <w:rPr>
          <w:rFonts w:ascii="Roboto" w:hAnsi="Roboto"/>
          <w:b/>
          <w:bCs/>
          <w:i/>
          <w:iCs/>
          <w:color w:val="000000" w:themeColor="text1"/>
        </w:rPr>
        <w:t>worsen racial inequities</w:t>
      </w:r>
      <w:r>
        <w:rPr>
          <w:rFonts w:ascii="Roboto" w:hAnsi="Roboto"/>
          <w:color w:val="000000" w:themeColor="text1"/>
        </w:rPr>
        <w:t xml:space="preserve">. As previous research has noted, because public policies have played a role in creating </w:t>
      </w:r>
      <w:r w:rsidR="00766E67">
        <w:rPr>
          <w:rFonts w:ascii="Roboto" w:hAnsi="Roboto"/>
          <w:color w:val="000000" w:themeColor="text1"/>
        </w:rPr>
        <w:t>racial</w:t>
      </w:r>
      <w:r>
        <w:rPr>
          <w:rFonts w:ascii="Roboto" w:hAnsi="Roboto"/>
          <w:color w:val="000000" w:themeColor="text1"/>
        </w:rPr>
        <w:t xml:space="preserve"> inequities, policies must also be part of the </w:t>
      </w:r>
      <w:r>
        <w:rPr>
          <w:rFonts w:ascii="Roboto" w:hAnsi="Roboto"/>
          <w:i/>
          <w:iCs/>
          <w:color w:val="000000" w:themeColor="text1"/>
        </w:rPr>
        <w:t>solution.</w:t>
      </w:r>
      <w:r w:rsidRPr="00766E67">
        <w:rPr>
          <w:rStyle w:val="FootnoteReference"/>
          <w:rFonts w:ascii="Roboto" w:hAnsi="Roboto"/>
          <w:color w:val="000000" w:themeColor="text1"/>
        </w:rPr>
        <w:footnoteReference w:id="2"/>
      </w:r>
      <w:r w:rsidRPr="00766E67">
        <w:rPr>
          <w:rFonts w:ascii="Roboto" w:hAnsi="Roboto"/>
          <w:color w:val="000000" w:themeColor="text1"/>
        </w:rPr>
        <w:t xml:space="preserve"> </w:t>
      </w:r>
      <w:r>
        <w:rPr>
          <w:rFonts w:ascii="Roboto" w:hAnsi="Roboto"/>
          <w:color w:val="000000" w:themeColor="text1"/>
        </w:rPr>
        <w:t xml:space="preserve"> </w:t>
      </w:r>
    </w:p>
    <w:p w14:paraId="607356C0" w14:textId="46CE71B4" w:rsidR="0089756A" w:rsidRPr="0012196C" w:rsidRDefault="0089756A" w:rsidP="0089756A">
      <w:pPr>
        <w:shd w:val="clear" w:color="auto" w:fill="FFFFFF"/>
        <w:tabs>
          <w:tab w:val="num" w:pos="720"/>
        </w:tabs>
        <w:spacing w:after="0" w:line="240" w:lineRule="auto"/>
        <w:rPr>
          <w:rFonts w:ascii="Roboto" w:hAnsi="Roboto"/>
          <w:color w:val="000000" w:themeColor="text1"/>
        </w:rPr>
      </w:pPr>
    </w:p>
    <w:p w14:paraId="4D2F9DD8" w14:textId="45ECDFD4" w:rsidR="00B91C42" w:rsidRPr="0012196C" w:rsidRDefault="00ED1478" w:rsidP="0089756A">
      <w:pPr>
        <w:shd w:val="clear" w:color="auto" w:fill="FFFFFF"/>
        <w:tabs>
          <w:tab w:val="num" w:pos="720"/>
        </w:tabs>
        <w:spacing w:after="0" w:line="240" w:lineRule="auto"/>
        <w:rPr>
          <w:rFonts w:ascii="Roboto" w:hAnsi="Roboto"/>
          <w:color w:val="000000" w:themeColor="text1"/>
        </w:rPr>
      </w:pPr>
      <w:r w:rsidRPr="0012196C">
        <w:rPr>
          <w:rFonts w:ascii="Roboto" w:hAnsi="Roboto"/>
          <w:color w:val="000000" w:themeColor="text1"/>
        </w:rPr>
        <w:t>Today, immigrants are facing the same tumultuous labor market as</w:t>
      </w:r>
      <w:r w:rsidR="00C944BF" w:rsidRPr="0012196C">
        <w:rPr>
          <w:rFonts w:ascii="Roboto" w:hAnsi="Roboto"/>
          <w:color w:val="000000" w:themeColor="text1"/>
        </w:rPr>
        <w:t xml:space="preserve"> their fellow US-born workers</w:t>
      </w:r>
      <w:r w:rsidRPr="0012196C">
        <w:rPr>
          <w:rFonts w:ascii="Roboto" w:hAnsi="Roboto"/>
          <w:color w:val="000000" w:themeColor="text1"/>
        </w:rPr>
        <w:t xml:space="preserve">: </w:t>
      </w:r>
      <w:r w:rsidR="00E35EA1" w:rsidRPr="0012196C">
        <w:rPr>
          <w:rFonts w:ascii="Roboto" w:hAnsi="Roboto"/>
          <w:color w:val="000000" w:themeColor="text1"/>
        </w:rPr>
        <w:t>Existing jobs</w:t>
      </w:r>
      <w:r w:rsidR="00C944BF" w:rsidRPr="0012196C">
        <w:rPr>
          <w:rFonts w:ascii="Roboto" w:hAnsi="Roboto"/>
          <w:color w:val="000000" w:themeColor="text1"/>
        </w:rPr>
        <w:t xml:space="preserve"> that have transformed overnight to require new digital skills; </w:t>
      </w:r>
      <w:r w:rsidR="00E35EA1" w:rsidRPr="0012196C">
        <w:rPr>
          <w:rFonts w:ascii="Roboto" w:hAnsi="Roboto"/>
          <w:color w:val="000000" w:themeColor="text1"/>
        </w:rPr>
        <w:t xml:space="preserve">vanishing </w:t>
      </w:r>
      <w:r w:rsidR="00C944BF" w:rsidRPr="0012196C">
        <w:rPr>
          <w:rFonts w:ascii="Roboto" w:hAnsi="Roboto"/>
          <w:color w:val="000000" w:themeColor="text1"/>
        </w:rPr>
        <w:t xml:space="preserve">jobs that have disappeared in the tsunami of hospitality and food-service layoffs connected to the pandemic; </w:t>
      </w:r>
      <w:r w:rsidR="00E35EA1" w:rsidRPr="0012196C">
        <w:rPr>
          <w:rFonts w:ascii="Roboto" w:hAnsi="Roboto"/>
          <w:color w:val="000000" w:themeColor="text1"/>
        </w:rPr>
        <w:t xml:space="preserve">survival </w:t>
      </w:r>
      <w:r w:rsidR="00C944BF" w:rsidRPr="0012196C">
        <w:rPr>
          <w:rFonts w:ascii="Roboto" w:hAnsi="Roboto"/>
          <w:color w:val="000000" w:themeColor="text1"/>
        </w:rPr>
        <w:t>j</w:t>
      </w:r>
      <w:r w:rsidRPr="0012196C">
        <w:rPr>
          <w:rFonts w:ascii="Roboto" w:hAnsi="Roboto"/>
          <w:color w:val="000000" w:themeColor="text1"/>
        </w:rPr>
        <w:t xml:space="preserve">obs that provide </w:t>
      </w:r>
      <w:r w:rsidR="00286B7F">
        <w:rPr>
          <w:rFonts w:ascii="Roboto" w:hAnsi="Roboto"/>
          <w:color w:val="000000" w:themeColor="text1"/>
        </w:rPr>
        <w:t>few or no</w:t>
      </w:r>
      <w:r w:rsidRPr="0012196C">
        <w:rPr>
          <w:rFonts w:ascii="Roboto" w:hAnsi="Roboto"/>
          <w:color w:val="000000" w:themeColor="text1"/>
        </w:rPr>
        <w:t xml:space="preserve"> opportunities for wage gains or career advancement. </w:t>
      </w:r>
    </w:p>
    <w:p w14:paraId="1401D24F" w14:textId="77777777" w:rsidR="00B91C42" w:rsidRPr="0012196C" w:rsidRDefault="00B91C42" w:rsidP="0089756A">
      <w:pPr>
        <w:shd w:val="clear" w:color="auto" w:fill="FFFFFF"/>
        <w:tabs>
          <w:tab w:val="num" w:pos="720"/>
        </w:tabs>
        <w:spacing w:after="0" w:line="240" w:lineRule="auto"/>
        <w:rPr>
          <w:rFonts w:ascii="Roboto" w:hAnsi="Roboto"/>
          <w:color w:val="000000" w:themeColor="text1"/>
        </w:rPr>
      </w:pPr>
    </w:p>
    <w:p w14:paraId="78ECDF07" w14:textId="6666A3C4" w:rsidR="00C944BF" w:rsidRPr="0012196C" w:rsidRDefault="00ED1478" w:rsidP="0089756A">
      <w:pPr>
        <w:shd w:val="clear" w:color="auto" w:fill="FFFFFF"/>
        <w:tabs>
          <w:tab w:val="num" w:pos="720"/>
        </w:tabs>
        <w:spacing w:after="0" w:line="240" w:lineRule="auto"/>
        <w:rPr>
          <w:rFonts w:ascii="Roboto" w:hAnsi="Roboto"/>
          <w:color w:val="000000" w:themeColor="text1"/>
        </w:rPr>
      </w:pPr>
      <w:r w:rsidRPr="00063E5A">
        <w:rPr>
          <w:rFonts w:ascii="Roboto" w:hAnsi="Roboto"/>
          <w:b/>
          <w:bCs/>
          <w:color w:val="000000" w:themeColor="text1"/>
        </w:rPr>
        <w:t xml:space="preserve">The solution is federal workforce </w:t>
      </w:r>
      <w:r w:rsidR="00286B7F" w:rsidRPr="00063E5A">
        <w:rPr>
          <w:rFonts w:ascii="Roboto" w:hAnsi="Roboto"/>
          <w:b/>
          <w:bCs/>
          <w:color w:val="000000" w:themeColor="text1"/>
        </w:rPr>
        <w:t xml:space="preserve">development </w:t>
      </w:r>
      <w:r w:rsidRPr="00063E5A">
        <w:rPr>
          <w:rFonts w:ascii="Roboto" w:hAnsi="Roboto"/>
          <w:b/>
          <w:bCs/>
          <w:color w:val="000000" w:themeColor="text1"/>
        </w:rPr>
        <w:t>polic</w:t>
      </w:r>
      <w:r w:rsidR="00286B7F" w:rsidRPr="00063E5A">
        <w:rPr>
          <w:rFonts w:ascii="Roboto" w:hAnsi="Roboto"/>
          <w:b/>
          <w:bCs/>
          <w:color w:val="000000" w:themeColor="text1"/>
        </w:rPr>
        <w:t>ies that are</w:t>
      </w:r>
      <w:r w:rsidRPr="00063E5A">
        <w:rPr>
          <w:rFonts w:ascii="Roboto" w:hAnsi="Roboto"/>
          <w:b/>
          <w:bCs/>
          <w:color w:val="000000" w:themeColor="text1"/>
        </w:rPr>
        <w:t xml:space="preserve"> </w:t>
      </w:r>
      <w:r w:rsidRPr="00063E5A">
        <w:rPr>
          <w:rFonts w:ascii="Roboto" w:hAnsi="Roboto"/>
          <w:b/>
          <w:bCs/>
          <w:i/>
          <w:iCs/>
          <w:color w:val="000000" w:themeColor="text1"/>
          <w:u w:val="single"/>
        </w:rPr>
        <w:t>intentional</w:t>
      </w:r>
      <w:r w:rsidR="00286B7F" w:rsidRPr="00063E5A">
        <w:rPr>
          <w:rFonts w:ascii="Roboto" w:hAnsi="Roboto"/>
          <w:b/>
          <w:bCs/>
          <w:i/>
          <w:iCs/>
          <w:color w:val="000000" w:themeColor="text1"/>
          <w:u w:val="single"/>
        </w:rPr>
        <w:t>, substantive,</w:t>
      </w:r>
      <w:r w:rsidRPr="00063E5A">
        <w:rPr>
          <w:rFonts w:ascii="Roboto" w:hAnsi="Roboto"/>
          <w:b/>
          <w:bCs/>
          <w:i/>
          <w:iCs/>
          <w:color w:val="000000" w:themeColor="text1"/>
          <w:u w:val="single"/>
        </w:rPr>
        <w:t xml:space="preserve"> and strategic</w:t>
      </w:r>
      <w:r w:rsidRPr="00063E5A">
        <w:rPr>
          <w:rFonts w:ascii="Roboto" w:hAnsi="Roboto"/>
          <w:b/>
          <w:bCs/>
          <w:i/>
          <w:iCs/>
          <w:color w:val="000000" w:themeColor="text1"/>
        </w:rPr>
        <w:t xml:space="preserve"> </w:t>
      </w:r>
      <w:r w:rsidRPr="00063E5A">
        <w:rPr>
          <w:rFonts w:ascii="Roboto" w:hAnsi="Roboto"/>
          <w:b/>
          <w:bCs/>
          <w:color w:val="000000" w:themeColor="text1"/>
        </w:rPr>
        <w:t xml:space="preserve">in connecting </w:t>
      </w:r>
      <w:r w:rsidR="008D75F8" w:rsidRPr="00063E5A">
        <w:rPr>
          <w:rFonts w:ascii="Roboto" w:hAnsi="Roboto"/>
          <w:b/>
          <w:bCs/>
          <w:color w:val="000000" w:themeColor="text1"/>
        </w:rPr>
        <w:t xml:space="preserve">talented immigrants to </w:t>
      </w:r>
      <w:r w:rsidR="00E35EA1" w:rsidRPr="00063E5A">
        <w:rPr>
          <w:rFonts w:ascii="Roboto" w:hAnsi="Roboto"/>
          <w:b/>
          <w:bCs/>
          <w:color w:val="000000" w:themeColor="text1"/>
        </w:rPr>
        <w:t xml:space="preserve">the same </w:t>
      </w:r>
      <w:r w:rsidR="008A1871" w:rsidRPr="00063E5A">
        <w:rPr>
          <w:rFonts w:ascii="Roboto" w:hAnsi="Roboto"/>
          <w:b/>
          <w:bCs/>
          <w:color w:val="000000" w:themeColor="text1"/>
        </w:rPr>
        <w:t xml:space="preserve">education, </w:t>
      </w:r>
      <w:r w:rsidR="00E35EA1" w:rsidRPr="00063E5A">
        <w:rPr>
          <w:rFonts w:ascii="Roboto" w:hAnsi="Roboto"/>
          <w:b/>
          <w:bCs/>
          <w:color w:val="000000" w:themeColor="text1"/>
        </w:rPr>
        <w:t xml:space="preserve">upskilling, </w:t>
      </w:r>
      <w:r w:rsidR="00063E5A">
        <w:rPr>
          <w:rFonts w:ascii="Roboto" w:hAnsi="Roboto"/>
          <w:b/>
          <w:bCs/>
          <w:color w:val="000000" w:themeColor="text1"/>
        </w:rPr>
        <w:t xml:space="preserve">reskilling, </w:t>
      </w:r>
      <w:r w:rsidR="00E35EA1" w:rsidRPr="00063E5A">
        <w:rPr>
          <w:rFonts w:ascii="Roboto" w:hAnsi="Roboto"/>
          <w:b/>
          <w:bCs/>
          <w:color w:val="000000" w:themeColor="text1"/>
        </w:rPr>
        <w:t xml:space="preserve">and apprenticeship </w:t>
      </w:r>
      <w:r w:rsidR="008D75F8" w:rsidRPr="00063E5A">
        <w:rPr>
          <w:rFonts w:ascii="Roboto" w:hAnsi="Roboto"/>
          <w:b/>
          <w:bCs/>
          <w:color w:val="000000" w:themeColor="text1"/>
        </w:rPr>
        <w:t>opportunities</w:t>
      </w:r>
      <w:r w:rsidR="00E35EA1" w:rsidRPr="00063E5A">
        <w:rPr>
          <w:rFonts w:ascii="Roboto" w:hAnsi="Roboto"/>
          <w:b/>
          <w:bCs/>
          <w:color w:val="000000" w:themeColor="text1"/>
        </w:rPr>
        <w:t xml:space="preserve"> that their </w:t>
      </w:r>
      <w:r w:rsidR="008A1871" w:rsidRPr="00063E5A">
        <w:rPr>
          <w:rFonts w:ascii="Roboto" w:hAnsi="Roboto"/>
          <w:b/>
          <w:bCs/>
          <w:color w:val="000000" w:themeColor="text1"/>
        </w:rPr>
        <w:t>US-born friends and neighbors</w:t>
      </w:r>
      <w:r w:rsidR="00E35EA1" w:rsidRPr="00063E5A">
        <w:rPr>
          <w:rFonts w:ascii="Roboto" w:hAnsi="Roboto"/>
          <w:b/>
          <w:bCs/>
          <w:color w:val="000000" w:themeColor="text1"/>
        </w:rPr>
        <w:t xml:space="preserve"> already enjoy.</w:t>
      </w:r>
      <w:r w:rsidR="00B91C42" w:rsidRPr="0012196C">
        <w:rPr>
          <w:rFonts w:ascii="Roboto" w:hAnsi="Roboto"/>
          <w:color w:val="000000" w:themeColor="text1"/>
        </w:rPr>
        <w:t xml:space="preserve"> The </w:t>
      </w:r>
      <w:r w:rsidR="00B91C42" w:rsidRPr="0012196C">
        <w:rPr>
          <w:rFonts w:ascii="Roboto" w:hAnsi="Roboto"/>
          <w:color w:val="000000" w:themeColor="text1"/>
        </w:rPr>
        <w:lastRenderedPageBreak/>
        <w:t>policy recommendations below illustrate how this can be accomplished</w:t>
      </w:r>
      <w:r w:rsidR="00063E5A">
        <w:rPr>
          <w:rFonts w:ascii="Roboto" w:hAnsi="Roboto"/>
          <w:color w:val="000000" w:themeColor="text1"/>
        </w:rPr>
        <w:t xml:space="preserve"> </w:t>
      </w:r>
      <w:r w:rsidR="00B91C42" w:rsidRPr="0012196C">
        <w:rPr>
          <w:rFonts w:ascii="Roboto" w:hAnsi="Roboto"/>
          <w:color w:val="000000" w:themeColor="text1"/>
        </w:rPr>
        <w:t>by strengthening and improving key</w:t>
      </w:r>
      <w:r w:rsidR="00063E5A">
        <w:rPr>
          <w:rFonts w:ascii="Roboto" w:hAnsi="Roboto"/>
          <w:color w:val="000000" w:themeColor="text1"/>
        </w:rPr>
        <w:t xml:space="preserve"> elements of</w:t>
      </w:r>
      <w:r w:rsidR="00B91C42" w:rsidRPr="0012196C">
        <w:rPr>
          <w:rFonts w:ascii="Roboto" w:hAnsi="Roboto"/>
          <w:color w:val="000000" w:themeColor="text1"/>
        </w:rPr>
        <w:t xml:space="preserve"> federal workforce development legislation. </w:t>
      </w:r>
    </w:p>
    <w:p w14:paraId="404EECCB" w14:textId="1005B8CF" w:rsidR="0089756A" w:rsidRPr="0012196C" w:rsidRDefault="0089756A" w:rsidP="0089756A">
      <w:pPr>
        <w:shd w:val="clear" w:color="auto" w:fill="FFFFFF"/>
        <w:spacing w:before="100" w:beforeAutospacing="1" w:after="100" w:afterAutospacing="1" w:line="240" w:lineRule="auto"/>
        <w:rPr>
          <w:rFonts w:ascii="Roboto" w:eastAsia="Times New Roman" w:hAnsi="Roboto" w:cs="Times New Roman"/>
          <w:b/>
          <w:bCs/>
          <w:i/>
          <w:iCs/>
          <w:color w:val="000000" w:themeColor="text1"/>
        </w:rPr>
      </w:pPr>
      <w:r w:rsidRPr="0012196C">
        <w:rPr>
          <w:rFonts w:ascii="Roboto" w:eastAsia="Times New Roman" w:hAnsi="Roboto" w:cs="Times New Roman"/>
          <w:b/>
          <w:bCs/>
          <w:i/>
          <w:iCs/>
          <w:color w:val="000000" w:themeColor="text1"/>
          <w:u w:val="single"/>
        </w:rPr>
        <w:t>HELP Committee Request</w:t>
      </w:r>
      <w:r w:rsidR="0067069C">
        <w:rPr>
          <w:rFonts w:ascii="Roboto" w:eastAsia="Times New Roman" w:hAnsi="Roboto" w:cs="Times New Roman"/>
          <w:b/>
          <w:bCs/>
          <w:i/>
          <w:iCs/>
          <w:color w:val="000000" w:themeColor="text1"/>
          <w:u w:val="single"/>
        </w:rPr>
        <w:t xml:space="preserve"> #1</w:t>
      </w:r>
      <w:r w:rsidRPr="0012196C">
        <w:rPr>
          <w:rFonts w:ascii="Roboto" w:eastAsia="Times New Roman" w:hAnsi="Roboto" w:cs="Times New Roman"/>
          <w:b/>
          <w:bCs/>
          <w:i/>
          <w:iCs/>
          <w:color w:val="000000" w:themeColor="text1"/>
        </w:rPr>
        <w:t>: How to enhance or improve workforce training in direct relation to the COVID-19 pandemic and economic recovery, including ways to address workforce needs of the health care and public health sectors</w:t>
      </w:r>
    </w:p>
    <w:p w14:paraId="746A7346" w14:textId="5B3A6738" w:rsidR="00B91C42" w:rsidRPr="0012196C" w:rsidRDefault="00B91C42" w:rsidP="00B91C42">
      <w:pPr>
        <w:shd w:val="clear" w:color="auto" w:fill="FFFFFF"/>
        <w:spacing w:before="100" w:beforeAutospacing="1" w:after="100" w:afterAutospacing="1" w:line="240" w:lineRule="auto"/>
        <w:rPr>
          <w:rFonts w:ascii="Roboto" w:eastAsia="Times New Roman" w:hAnsi="Roboto" w:cs="Times New Roman"/>
          <w:i/>
          <w:iCs/>
          <w:color w:val="000000" w:themeColor="text1"/>
        </w:rPr>
      </w:pPr>
      <w:r w:rsidRPr="00766E67">
        <w:rPr>
          <w:rFonts w:ascii="Roboto" w:eastAsia="Times New Roman" w:hAnsi="Roboto" w:cs="Times New Roman"/>
          <w:b/>
          <w:bCs/>
          <w:i/>
          <w:iCs/>
          <w:color w:val="ED7D31" w:themeColor="accent2"/>
          <w:u w:val="single"/>
        </w:rPr>
        <w:t>Problem</w:t>
      </w:r>
      <w:r w:rsidRPr="0012196C">
        <w:rPr>
          <w:rFonts w:ascii="Roboto" w:eastAsia="Times New Roman" w:hAnsi="Roboto" w:cs="Times New Roman"/>
          <w:i/>
          <w:iCs/>
          <w:color w:val="000000" w:themeColor="text1"/>
          <w:u w:val="single"/>
        </w:rPr>
        <w:t>:</w:t>
      </w:r>
      <w:r w:rsidRPr="0012196C">
        <w:rPr>
          <w:rFonts w:ascii="Roboto" w:eastAsia="Times New Roman" w:hAnsi="Roboto" w:cs="Times New Roman"/>
          <w:i/>
          <w:iCs/>
          <w:color w:val="000000" w:themeColor="text1"/>
        </w:rPr>
        <w:t xml:space="preserve"> </w:t>
      </w:r>
      <w:r w:rsidRPr="000C7C43">
        <w:rPr>
          <w:rFonts w:ascii="Roboto" w:eastAsia="Times New Roman" w:hAnsi="Roboto" w:cs="Times New Roman"/>
          <w:color w:val="000000" w:themeColor="text1"/>
        </w:rPr>
        <w:t>Health workers are facing a rapidly transforming digital environment that continually places new demands on their ability to learn and use new software, automated technologies, and other tools.</w:t>
      </w:r>
      <w:r w:rsidR="0012196C" w:rsidRPr="000C7C43">
        <w:rPr>
          <w:rStyle w:val="FootnoteReference"/>
          <w:rFonts w:ascii="Roboto" w:eastAsia="Times New Roman" w:hAnsi="Roboto" w:cs="Times New Roman"/>
          <w:color w:val="000000" w:themeColor="text1"/>
        </w:rPr>
        <w:footnoteReference w:id="3"/>
      </w:r>
      <w:r w:rsidRPr="000C7C43">
        <w:rPr>
          <w:rFonts w:ascii="Roboto" w:eastAsia="Times New Roman" w:hAnsi="Roboto" w:cs="Times New Roman"/>
          <w:color w:val="000000" w:themeColor="text1"/>
        </w:rPr>
        <w:t xml:space="preserve"> The challenges are especially acute for frontline workers who often have the fewest opportunities for incumbent-worker training or other employer-based upskilling.</w:t>
      </w:r>
      <w:r w:rsidR="000C7C43">
        <w:rPr>
          <w:rStyle w:val="FootnoteReference"/>
          <w:rFonts w:ascii="Roboto" w:eastAsia="Times New Roman" w:hAnsi="Roboto" w:cs="Times New Roman"/>
          <w:color w:val="000000" w:themeColor="text1"/>
        </w:rPr>
        <w:footnoteReference w:id="4"/>
      </w:r>
      <w:r w:rsidRPr="0012196C">
        <w:rPr>
          <w:rFonts w:ascii="Roboto" w:eastAsia="Times New Roman" w:hAnsi="Roboto" w:cs="Times New Roman"/>
          <w:i/>
          <w:iCs/>
          <w:color w:val="000000" w:themeColor="text1"/>
        </w:rPr>
        <w:t xml:space="preserve"> </w:t>
      </w:r>
    </w:p>
    <w:p w14:paraId="32D53054" w14:textId="4BA8F966" w:rsidR="00B91C42" w:rsidRPr="0012196C" w:rsidRDefault="00B91C42" w:rsidP="00B91C42">
      <w:pPr>
        <w:shd w:val="clear" w:color="auto" w:fill="FFFFFF"/>
        <w:spacing w:before="100" w:beforeAutospacing="1" w:after="100" w:afterAutospacing="1" w:line="240" w:lineRule="auto"/>
        <w:rPr>
          <w:rFonts w:ascii="Roboto" w:eastAsia="Times New Roman" w:hAnsi="Roboto" w:cs="Times New Roman"/>
          <w:color w:val="000000" w:themeColor="text1"/>
        </w:rPr>
      </w:pPr>
      <w:r w:rsidRPr="000C7C43">
        <w:rPr>
          <w:rFonts w:ascii="Roboto" w:eastAsia="Times New Roman" w:hAnsi="Roboto" w:cs="Times New Roman"/>
          <w:b/>
          <w:bCs/>
          <w:i/>
          <w:iCs/>
          <w:color w:val="70AD47" w:themeColor="accent6"/>
          <w:u w:val="single"/>
        </w:rPr>
        <w:t>Solution</w:t>
      </w:r>
      <w:r w:rsidRPr="0012196C">
        <w:rPr>
          <w:rFonts w:ascii="Roboto" w:eastAsia="Times New Roman" w:hAnsi="Roboto" w:cs="Times New Roman"/>
          <w:i/>
          <w:iCs/>
          <w:color w:val="000000" w:themeColor="text1"/>
        </w:rPr>
        <w:t xml:space="preserve">: </w:t>
      </w:r>
      <w:r w:rsidRPr="0012196C">
        <w:rPr>
          <w:rFonts w:ascii="Roboto" w:eastAsia="Times New Roman" w:hAnsi="Roboto" w:cs="Times New Roman"/>
          <w:color w:val="000000" w:themeColor="text1"/>
        </w:rPr>
        <w:t xml:space="preserve">Invest in industry-specific digital skills training for frontline health </w:t>
      </w:r>
      <w:proofErr w:type="gramStart"/>
      <w:r w:rsidRPr="0012196C">
        <w:rPr>
          <w:rFonts w:ascii="Roboto" w:eastAsia="Times New Roman" w:hAnsi="Roboto" w:cs="Times New Roman"/>
          <w:color w:val="000000" w:themeColor="text1"/>
        </w:rPr>
        <w:t xml:space="preserve">workers, </w:t>
      </w:r>
      <w:r w:rsidR="00524F95">
        <w:rPr>
          <w:rFonts w:ascii="Roboto" w:eastAsia="Times New Roman" w:hAnsi="Roboto" w:cs="Times New Roman"/>
          <w:color w:val="000000" w:themeColor="text1"/>
        </w:rPr>
        <w:t>and</w:t>
      </w:r>
      <w:proofErr w:type="gramEnd"/>
      <w:r w:rsidR="00524F95">
        <w:rPr>
          <w:rFonts w:ascii="Roboto" w:eastAsia="Times New Roman" w:hAnsi="Roboto" w:cs="Times New Roman"/>
          <w:color w:val="000000" w:themeColor="text1"/>
        </w:rPr>
        <w:t xml:space="preserve"> ensure that funding reaches eligible nonprofit organizations </w:t>
      </w:r>
      <w:r w:rsidRPr="0012196C">
        <w:rPr>
          <w:rFonts w:ascii="Roboto" w:eastAsia="Times New Roman" w:hAnsi="Roboto" w:cs="Times New Roman"/>
          <w:color w:val="000000" w:themeColor="text1"/>
        </w:rPr>
        <w:t>and other entities with demonstrated expertise in serving immigrants and English learners.</w:t>
      </w:r>
      <w:r w:rsidR="0012196C">
        <w:rPr>
          <w:rFonts w:ascii="Roboto" w:eastAsia="Times New Roman" w:hAnsi="Roboto" w:cs="Times New Roman"/>
          <w:color w:val="000000" w:themeColor="text1"/>
        </w:rPr>
        <w:t xml:space="preserve"> This investment should be woven through federal workforce legislation, including </w:t>
      </w:r>
      <w:r w:rsidR="0067069C">
        <w:rPr>
          <w:rFonts w:ascii="Roboto" w:eastAsia="Times New Roman" w:hAnsi="Roboto" w:cs="Times New Roman"/>
          <w:color w:val="000000" w:themeColor="text1"/>
        </w:rPr>
        <w:t>the Workforce Innovation and Opportunity Act (WIOA)</w:t>
      </w:r>
      <w:r w:rsidR="0012196C">
        <w:rPr>
          <w:rFonts w:ascii="Roboto" w:eastAsia="Times New Roman" w:hAnsi="Roboto" w:cs="Times New Roman"/>
          <w:color w:val="000000" w:themeColor="text1"/>
        </w:rPr>
        <w:t>, to ensure that workers can build digital skills as they are learning other technical skills specific to an industry or occupation.</w:t>
      </w:r>
      <w:r w:rsidR="0012196C">
        <w:rPr>
          <w:rStyle w:val="FootnoteReference"/>
          <w:rFonts w:ascii="Roboto" w:eastAsia="Times New Roman" w:hAnsi="Roboto" w:cs="Times New Roman"/>
          <w:color w:val="000000" w:themeColor="text1"/>
        </w:rPr>
        <w:footnoteReference w:id="5"/>
      </w:r>
      <w:r w:rsidR="0012196C">
        <w:rPr>
          <w:rFonts w:ascii="Roboto" w:eastAsia="Times New Roman" w:hAnsi="Roboto" w:cs="Times New Roman"/>
          <w:color w:val="000000" w:themeColor="text1"/>
        </w:rPr>
        <w:t xml:space="preserve"> One effective example of this comes from the SEIU-UHW Training Fund, which serves 100,000 healthcare workers </w:t>
      </w:r>
      <w:r w:rsidR="00524F95">
        <w:rPr>
          <w:rFonts w:ascii="Roboto" w:eastAsia="Times New Roman" w:hAnsi="Roboto" w:cs="Times New Roman"/>
          <w:color w:val="000000" w:themeColor="text1"/>
        </w:rPr>
        <w:t>across</w:t>
      </w:r>
      <w:r w:rsidR="0012196C">
        <w:rPr>
          <w:rFonts w:ascii="Roboto" w:eastAsia="Times New Roman" w:hAnsi="Roboto" w:cs="Times New Roman"/>
          <w:color w:val="000000" w:themeColor="text1"/>
        </w:rPr>
        <w:t xml:space="preserve"> nine Western states, including Washington and California. </w:t>
      </w:r>
      <w:r w:rsidR="00524F95">
        <w:rPr>
          <w:rFonts w:ascii="Roboto" w:eastAsia="Times New Roman" w:hAnsi="Roboto" w:cs="Times New Roman"/>
          <w:color w:val="000000" w:themeColor="text1"/>
        </w:rPr>
        <w:t xml:space="preserve">This labor-management partnership trains medical billing and coding specialists to use in-demand software tools specific to </w:t>
      </w:r>
      <w:r w:rsidR="00063E5A">
        <w:rPr>
          <w:rFonts w:ascii="Roboto" w:eastAsia="Times New Roman" w:hAnsi="Roboto" w:cs="Times New Roman"/>
          <w:color w:val="000000" w:themeColor="text1"/>
        </w:rPr>
        <w:t xml:space="preserve">their occupations, such as </w:t>
      </w:r>
      <w:proofErr w:type="spellStart"/>
      <w:r w:rsidR="00063E5A">
        <w:rPr>
          <w:rFonts w:ascii="Roboto" w:eastAsia="Times New Roman" w:hAnsi="Roboto" w:cs="Times New Roman"/>
          <w:color w:val="000000" w:themeColor="text1"/>
        </w:rPr>
        <w:t>EncoderPro</w:t>
      </w:r>
      <w:proofErr w:type="spellEnd"/>
      <w:r w:rsidR="00063E5A">
        <w:rPr>
          <w:rFonts w:ascii="Roboto" w:eastAsia="Times New Roman" w:hAnsi="Roboto" w:cs="Times New Roman"/>
          <w:color w:val="000000" w:themeColor="text1"/>
        </w:rPr>
        <w:t>.</w:t>
      </w:r>
      <w:r w:rsidR="00524F95">
        <w:rPr>
          <w:rFonts w:ascii="Roboto" w:eastAsia="Times New Roman" w:hAnsi="Roboto" w:cs="Times New Roman"/>
          <w:color w:val="000000" w:themeColor="text1"/>
        </w:rPr>
        <w:t xml:space="preserve"> </w:t>
      </w:r>
    </w:p>
    <w:p w14:paraId="4543BB5D" w14:textId="63844FD1" w:rsidR="008D75F8" w:rsidRPr="0012196C" w:rsidRDefault="008D75F8" w:rsidP="0089756A">
      <w:pPr>
        <w:shd w:val="clear" w:color="auto" w:fill="FFFFFF"/>
        <w:spacing w:before="100" w:beforeAutospacing="1" w:after="100" w:afterAutospacing="1" w:line="240" w:lineRule="auto"/>
        <w:rPr>
          <w:rFonts w:ascii="Roboto" w:eastAsia="Times New Roman" w:hAnsi="Roboto" w:cs="Times New Roman"/>
          <w:i/>
          <w:iCs/>
          <w:color w:val="000000" w:themeColor="text1"/>
        </w:rPr>
      </w:pPr>
      <w:r w:rsidRPr="00766E67">
        <w:rPr>
          <w:rFonts w:ascii="Roboto" w:eastAsia="Times New Roman" w:hAnsi="Roboto" w:cs="Times New Roman"/>
          <w:b/>
          <w:bCs/>
          <w:i/>
          <w:iCs/>
          <w:color w:val="ED7D31" w:themeColor="accent2"/>
          <w:u w:val="single"/>
        </w:rPr>
        <w:t>Problem</w:t>
      </w:r>
      <w:r w:rsidRPr="0012196C">
        <w:rPr>
          <w:rFonts w:ascii="Roboto" w:eastAsia="Times New Roman" w:hAnsi="Roboto" w:cs="Times New Roman"/>
          <w:i/>
          <w:iCs/>
          <w:color w:val="000000" w:themeColor="text1"/>
          <w:u w:val="single"/>
        </w:rPr>
        <w:t>:</w:t>
      </w:r>
      <w:r w:rsidR="00CF20F7" w:rsidRPr="0012196C">
        <w:rPr>
          <w:rFonts w:ascii="Roboto" w:eastAsia="Times New Roman" w:hAnsi="Roboto" w:cs="Times New Roman"/>
          <w:i/>
          <w:iCs/>
          <w:color w:val="000000" w:themeColor="text1"/>
        </w:rPr>
        <w:t xml:space="preserve"> </w:t>
      </w:r>
      <w:r w:rsidR="00CF20F7" w:rsidRPr="00910C22">
        <w:rPr>
          <w:rFonts w:ascii="Roboto" w:eastAsia="Times New Roman" w:hAnsi="Roboto" w:cs="Times New Roman"/>
          <w:color w:val="000000" w:themeColor="text1"/>
        </w:rPr>
        <w:t>Immigrant health workers with training from abroad are under-utilized in the US labor market and face barriers in re-credentialing</w:t>
      </w:r>
      <w:r w:rsidR="0082532C" w:rsidRPr="00910C22">
        <w:rPr>
          <w:rFonts w:ascii="Roboto" w:eastAsia="Times New Roman" w:hAnsi="Roboto" w:cs="Times New Roman"/>
          <w:color w:val="000000" w:themeColor="text1"/>
        </w:rPr>
        <w:t xml:space="preserve">, even as the US faces chronic and acute shortages of health workers </w:t>
      </w:r>
      <w:r w:rsidR="00B91C42" w:rsidRPr="00910C22">
        <w:rPr>
          <w:rFonts w:ascii="Roboto" w:eastAsia="Times New Roman" w:hAnsi="Roboto" w:cs="Times New Roman"/>
          <w:color w:val="000000" w:themeColor="text1"/>
        </w:rPr>
        <w:t>who have</w:t>
      </w:r>
      <w:r w:rsidR="0082532C" w:rsidRPr="00910C22">
        <w:rPr>
          <w:rFonts w:ascii="Roboto" w:eastAsia="Times New Roman" w:hAnsi="Roboto" w:cs="Times New Roman"/>
          <w:color w:val="000000" w:themeColor="text1"/>
        </w:rPr>
        <w:t xml:space="preserve"> </w:t>
      </w:r>
      <w:r w:rsidR="00B91C42" w:rsidRPr="00910C22">
        <w:rPr>
          <w:rFonts w:ascii="Roboto" w:eastAsia="Times New Roman" w:hAnsi="Roboto" w:cs="Times New Roman"/>
          <w:color w:val="000000" w:themeColor="text1"/>
        </w:rPr>
        <w:t xml:space="preserve">the </w:t>
      </w:r>
      <w:r w:rsidR="0082532C" w:rsidRPr="00910C22">
        <w:rPr>
          <w:rFonts w:ascii="Roboto" w:eastAsia="Times New Roman" w:hAnsi="Roboto" w:cs="Times New Roman"/>
          <w:color w:val="000000" w:themeColor="text1"/>
        </w:rPr>
        <w:t>cultural and linguistic expertise</w:t>
      </w:r>
      <w:r w:rsidR="00B91C42" w:rsidRPr="00910C22">
        <w:rPr>
          <w:rFonts w:ascii="Roboto" w:eastAsia="Times New Roman" w:hAnsi="Roboto" w:cs="Times New Roman"/>
          <w:color w:val="000000" w:themeColor="text1"/>
        </w:rPr>
        <w:t xml:space="preserve"> necessary to serve ethnically diverse American communities.</w:t>
      </w:r>
      <w:r w:rsidR="00063E5A" w:rsidRPr="00910C22">
        <w:rPr>
          <w:rStyle w:val="FootnoteReference"/>
          <w:rFonts w:ascii="Roboto" w:eastAsia="Times New Roman" w:hAnsi="Roboto" w:cs="Times New Roman"/>
          <w:color w:val="000000" w:themeColor="text1"/>
        </w:rPr>
        <w:footnoteReference w:id="6"/>
      </w:r>
    </w:p>
    <w:p w14:paraId="2A22C454" w14:textId="09FA8D87" w:rsidR="0067069C" w:rsidRDefault="008D75F8" w:rsidP="0067069C">
      <w:pPr>
        <w:shd w:val="clear" w:color="auto" w:fill="FFFFFF"/>
        <w:spacing w:before="100" w:beforeAutospacing="1" w:after="100" w:afterAutospacing="1" w:line="240" w:lineRule="auto"/>
        <w:rPr>
          <w:rFonts w:ascii="Roboto" w:eastAsia="Times New Roman" w:hAnsi="Roboto" w:cs="Times New Roman"/>
          <w:color w:val="000000" w:themeColor="text1"/>
        </w:rPr>
      </w:pPr>
      <w:r w:rsidRPr="00766E67">
        <w:rPr>
          <w:rFonts w:ascii="Roboto" w:eastAsia="Times New Roman" w:hAnsi="Roboto" w:cs="Times New Roman"/>
          <w:b/>
          <w:bCs/>
          <w:i/>
          <w:iCs/>
          <w:color w:val="70AD47" w:themeColor="accent6"/>
          <w:u w:val="single"/>
        </w:rPr>
        <w:t>Solution</w:t>
      </w:r>
      <w:r w:rsidRPr="0067069C">
        <w:rPr>
          <w:rFonts w:ascii="Roboto" w:eastAsia="Times New Roman" w:hAnsi="Roboto" w:cs="Times New Roman"/>
          <w:color w:val="000000" w:themeColor="text1"/>
          <w:u w:val="single"/>
        </w:rPr>
        <w:t>:</w:t>
      </w:r>
      <w:r w:rsidR="00CF20F7" w:rsidRPr="0067069C">
        <w:rPr>
          <w:rFonts w:ascii="Roboto" w:eastAsia="Times New Roman" w:hAnsi="Roboto" w:cs="Times New Roman"/>
          <w:color w:val="000000" w:themeColor="text1"/>
        </w:rPr>
        <w:t xml:space="preserve"> </w:t>
      </w:r>
      <w:r w:rsidR="00524F95" w:rsidRPr="0067069C">
        <w:rPr>
          <w:rFonts w:ascii="Roboto" w:eastAsia="Times New Roman" w:hAnsi="Roboto" w:cs="Times New Roman"/>
          <w:color w:val="000000" w:themeColor="text1"/>
        </w:rPr>
        <w:t>Incorporate language from the Professionals’ Access to Health (PATH) Workforce Integration Act a</w:t>
      </w:r>
      <w:r w:rsidR="00524F95">
        <w:rPr>
          <w:rFonts w:ascii="Roboto" w:eastAsia="Times New Roman" w:hAnsi="Roboto" w:cs="Times New Roman"/>
          <w:color w:val="000000" w:themeColor="text1"/>
        </w:rPr>
        <w:t>s part of federal workforce legislation. The PATH Act was introduced in the 114</w:t>
      </w:r>
      <w:r w:rsidR="00524F95" w:rsidRPr="00524F95">
        <w:rPr>
          <w:rFonts w:ascii="Roboto" w:eastAsia="Times New Roman" w:hAnsi="Roboto" w:cs="Times New Roman"/>
          <w:color w:val="000000" w:themeColor="text1"/>
          <w:vertAlign w:val="superscript"/>
        </w:rPr>
        <w:t>th</w:t>
      </w:r>
      <w:r w:rsidR="00524F95">
        <w:rPr>
          <w:rFonts w:ascii="Roboto" w:eastAsia="Times New Roman" w:hAnsi="Roboto" w:cs="Times New Roman"/>
          <w:color w:val="000000" w:themeColor="text1"/>
        </w:rPr>
        <w:t xml:space="preserve"> Congress as </w:t>
      </w:r>
      <w:hyperlink r:id="rId8" w:history="1">
        <w:r w:rsidR="00524F95" w:rsidRPr="00407F4A">
          <w:rPr>
            <w:rStyle w:val="Hyperlink"/>
            <w:rFonts w:ascii="Roboto" w:eastAsia="Times New Roman" w:hAnsi="Roboto" w:cs="Times New Roman"/>
          </w:rPr>
          <w:t xml:space="preserve">HR </w:t>
        </w:r>
        <w:r w:rsidR="0067069C" w:rsidRPr="00407F4A">
          <w:rPr>
            <w:rStyle w:val="Hyperlink"/>
            <w:rFonts w:ascii="Roboto" w:eastAsia="Times New Roman" w:hAnsi="Roboto" w:cs="Times New Roman"/>
          </w:rPr>
          <w:t>2709</w:t>
        </w:r>
      </w:hyperlink>
      <w:r w:rsidR="0067069C">
        <w:rPr>
          <w:rFonts w:ascii="Roboto" w:eastAsia="Times New Roman" w:hAnsi="Roboto" w:cs="Times New Roman"/>
          <w:color w:val="000000" w:themeColor="text1"/>
        </w:rPr>
        <w:t xml:space="preserve">, and would </w:t>
      </w:r>
      <w:r w:rsidR="00407F4A">
        <w:rPr>
          <w:rFonts w:ascii="Roboto" w:eastAsia="Times New Roman" w:hAnsi="Roboto" w:cs="Times New Roman"/>
          <w:color w:val="000000" w:themeColor="text1"/>
        </w:rPr>
        <w:t>help</w:t>
      </w:r>
      <w:r w:rsidR="0067069C" w:rsidRPr="0067069C">
        <w:rPr>
          <w:rFonts w:ascii="Roboto" w:eastAsia="Times New Roman" w:hAnsi="Roboto" w:cs="Times New Roman"/>
          <w:color w:val="000000" w:themeColor="text1"/>
        </w:rPr>
        <w:t xml:space="preserve"> lawfully present internationally trained health</w:t>
      </w:r>
      <w:r w:rsidR="0067069C">
        <w:rPr>
          <w:rFonts w:ascii="Roboto" w:eastAsia="Times New Roman" w:hAnsi="Roboto" w:cs="Times New Roman"/>
          <w:color w:val="000000" w:themeColor="text1"/>
        </w:rPr>
        <w:t xml:space="preserve"> </w:t>
      </w:r>
      <w:r w:rsidR="0067069C" w:rsidRPr="0067069C">
        <w:rPr>
          <w:rFonts w:ascii="Roboto" w:eastAsia="Times New Roman" w:hAnsi="Roboto" w:cs="Times New Roman"/>
          <w:color w:val="000000" w:themeColor="text1"/>
        </w:rPr>
        <w:t xml:space="preserve">professionals to </w:t>
      </w:r>
      <w:r w:rsidR="00407F4A">
        <w:rPr>
          <w:rFonts w:ascii="Roboto" w:eastAsia="Times New Roman" w:hAnsi="Roboto" w:cs="Times New Roman"/>
          <w:color w:val="000000" w:themeColor="text1"/>
        </w:rPr>
        <w:t>participate</w:t>
      </w:r>
      <w:r w:rsidR="0067069C" w:rsidRPr="0067069C">
        <w:rPr>
          <w:rFonts w:ascii="Roboto" w:eastAsia="Times New Roman" w:hAnsi="Roboto" w:cs="Times New Roman"/>
          <w:color w:val="000000" w:themeColor="text1"/>
        </w:rPr>
        <w:t xml:space="preserve"> the American workforce </w:t>
      </w:r>
      <w:r w:rsidR="00407F4A">
        <w:rPr>
          <w:rFonts w:ascii="Roboto" w:eastAsia="Times New Roman" w:hAnsi="Roboto" w:cs="Times New Roman"/>
          <w:color w:val="000000" w:themeColor="text1"/>
        </w:rPr>
        <w:t>via</w:t>
      </w:r>
      <w:r w:rsidR="0067069C" w:rsidRPr="0067069C">
        <w:rPr>
          <w:rFonts w:ascii="Roboto" w:eastAsia="Times New Roman" w:hAnsi="Roboto" w:cs="Times New Roman"/>
          <w:color w:val="000000" w:themeColor="text1"/>
        </w:rPr>
        <w:t xml:space="preserve"> employment </w:t>
      </w:r>
      <w:r w:rsidR="00407F4A">
        <w:rPr>
          <w:rFonts w:ascii="Roboto" w:eastAsia="Times New Roman" w:hAnsi="Roboto" w:cs="Times New Roman"/>
          <w:color w:val="000000" w:themeColor="text1"/>
        </w:rPr>
        <w:t>that matches</w:t>
      </w:r>
      <w:r w:rsidR="0067069C" w:rsidRPr="0067069C">
        <w:rPr>
          <w:rFonts w:ascii="Roboto" w:eastAsia="Times New Roman" w:hAnsi="Roboto" w:cs="Times New Roman"/>
          <w:color w:val="000000" w:themeColor="text1"/>
        </w:rPr>
        <w:t xml:space="preserve"> their professional skills, education and expertise. </w:t>
      </w:r>
      <w:r w:rsidR="0067069C">
        <w:rPr>
          <w:rFonts w:ascii="Roboto" w:eastAsia="Times New Roman" w:hAnsi="Roboto" w:cs="Times New Roman"/>
          <w:color w:val="000000" w:themeColor="text1"/>
        </w:rPr>
        <w:t>In particular, the bill would provide grants to eligible entities</w:t>
      </w:r>
      <w:r w:rsidR="00407F4A">
        <w:rPr>
          <w:rFonts w:ascii="Roboto" w:eastAsia="Times New Roman" w:hAnsi="Roboto" w:cs="Times New Roman"/>
          <w:color w:val="000000" w:themeColor="text1"/>
        </w:rPr>
        <w:t xml:space="preserve"> such as community colleges or nonprofit organizations</w:t>
      </w:r>
      <w:r w:rsidR="0067069C">
        <w:rPr>
          <w:rFonts w:ascii="Roboto" w:eastAsia="Times New Roman" w:hAnsi="Roboto" w:cs="Times New Roman"/>
          <w:color w:val="000000" w:themeColor="text1"/>
        </w:rPr>
        <w:t xml:space="preserve"> </w:t>
      </w:r>
      <w:proofErr w:type="gramStart"/>
      <w:r w:rsidR="0067069C">
        <w:rPr>
          <w:rFonts w:ascii="Roboto" w:eastAsia="Times New Roman" w:hAnsi="Roboto" w:cs="Times New Roman"/>
          <w:color w:val="000000" w:themeColor="text1"/>
        </w:rPr>
        <w:t>to</w:t>
      </w:r>
      <w:r w:rsidR="00407F4A">
        <w:rPr>
          <w:rFonts w:ascii="Roboto" w:eastAsia="Times New Roman" w:hAnsi="Roboto" w:cs="Times New Roman"/>
          <w:color w:val="000000" w:themeColor="text1"/>
        </w:rPr>
        <w:t>:</w:t>
      </w:r>
      <w:proofErr w:type="gramEnd"/>
      <w:r w:rsidR="0067069C">
        <w:rPr>
          <w:rFonts w:ascii="Roboto" w:eastAsia="Times New Roman" w:hAnsi="Roboto" w:cs="Times New Roman"/>
          <w:color w:val="000000" w:themeColor="text1"/>
        </w:rPr>
        <w:t xml:space="preserve"> a</w:t>
      </w:r>
      <w:r w:rsidR="0067069C" w:rsidRPr="0067069C">
        <w:rPr>
          <w:rFonts w:ascii="Roboto" w:eastAsia="Times New Roman" w:hAnsi="Roboto" w:cs="Times New Roman"/>
          <w:color w:val="000000" w:themeColor="text1"/>
        </w:rPr>
        <w:t>ssist in the evaluation of international credentials;</w:t>
      </w:r>
      <w:r w:rsidR="0067069C">
        <w:rPr>
          <w:rFonts w:ascii="Roboto" w:eastAsia="Times New Roman" w:hAnsi="Roboto" w:cs="Times New Roman"/>
          <w:color w:val="000000" w:themeColor="text1"/>
        </w:rPr>
        <w:t xml:space="preserve"> f</w:t>
      </w:r>
      <w:r w:rsidR="0067069C" w:rsidRPr="0067069C">
        <w:rPr>
          <w:rFonts w:ascii="Roboto" w:eastAsia="Times New Roman" w:hAnsi="Roboto" w:cs="Times New Roman"/>
          <w:color w:val="000000" w:themeColor="text1"/>
        </w:rPr>
        <w:t xml:space="preserve">acilitate access to contextualized and accelerated courses on English </w:t>
      </w:r>
      <w:r w:rsidR="0067069C" w:rsidRPr="0067069C">
        <w:rPr>
          <w:rFonts w:ascii="Roboto" w:eastAsia="Times New Roman" w:hAnsi="Roboto" w:cs="Times New Roman"/>
          <w:color w:val="000000" w:themeColor="text1"/>
        </w:rPr>
        <w:lastRenderedPageBreak/>
        <w:t>as a second</w:t>
      </w:r>
      <w:r w:rsidR="0067069C">
        <w:rPr>
          <w:rFonts w:ascii="Roboto" w:eastAsia="Times New Roman" w:hAnsi="Roboto" w:cs="Times New Roman"/>
          <w:color w:val="000000" w:themeColor="text1"/>
        </w:rPr>
        <w:t xml:space="preserve"> </w:t>
      </w:r>
      <w:r w:rsidR="0067069C" w:rsidRPr="0067069C">
        <w:rPr>
          <w:rFonts w:ascii="Roboto" w:eastAsia="Times New Roman" w:hAnsi="Roboto" w:cs="Times New Roman"/>
          <w:color w:val="000000" w:themeColor="text1"/>
        </w:rPr>
        <w:t>language; and</w:t>
      </w:r>
      <w:r w:rsidR="0067069C">
        <w:rPr>
          <w:rFonts w:ascii="Roboto" w:eastAsia="Times New Roman" w:hAnsi="Roboto" w:cs="Times New Roman"/>
          <w:color w:val="000000" w:themeColor="text1"/>
        </w:rPr>
        <w:t xml:space="preserve"> otherwise support the ability of qualified health workers to contribute their skills in the US healthcare field. </w:t>
      </w:r>
    </w:p>
    <w:p w14:paraId="6C1427BE" w14:textId="7E71BB43" w:rsidR="00910C22" w:rsidRDefault="00910C22" w:rsidP="0067069C">
      <w:pPr>
        <w:shd w:val="clear" w:color="auto" w:fill="FFFFFF"/>
        <w:spacing w:before="100" w:beforeAutospacing="1" w:after="100" w:afterAutospacing="1" w:line="240" w:lineRule="auto"/>
        <w:rPr>
          <w:rFonts w:ascii="Roboto" w:eastAsia="Times New Roman" w:hAnsi="Roboto" w:cs="Times New Roman"/>
          <w:color w:val="000000" w:themeColor="text1"/>
        </w:rPr>
      </w:pPr>
      <w:r w:rsidRPr="00766E67">
        <w:rPr>
          <w:rFonts w:ascii="Roboto" w:eastAsia="Times New Roman" w:hAnsi="Roboto" w:cs="Times New Roman"/>
          <w:b/>
          <w:bCs/>
          <w:i/>
          <w:iCs/>
          <w:color w:val="ED7D31" w:themeColor="accent2"/>
          <w:u w:val="single"/>
        </w:rPr>
        <w:t>Problem</w:t>
      </w:r>
      <w:r>
        <w:rPr>
          <w:rFonts w:ascii="Roboto" w:eastAsia="Times New Roman" w:hAnsi="Roboto" w:cs="Times New Roman"/>
          <w:color w:val="ED7D31" w:themeColor="accent2"/>
          <w:u w:val="single"/>
        </w:rPr>
        <w:t>:</w:t>
      </w:r>
      <w:r w:rsidR="00B1415C">
        <w:rPr>
          <w:rFonts w:ascii="Roboto" w:eastAsia="Times New Roman" w:hAnsi="Roboto" w:cs="Times New Roman"/>
          <w:color w:val="000000" w:themeColor="text1"/>
        </w:rPr>
        <w:t xml:space="preserve"> P</w:t>
      </w:r>
      <w:r w:rsidRPr="00910C22">
        <w:rPr>
          <w:rFonts w:ascii="Roboto" w:eastAsia="Times New Roman" w:hAnsi="Roboto" w:cs="Times New Roman"/>
          <w:color w:val="000000" w:themeColor="text1"/>
        </w:rPr>
        <w:t>rograms serving dislocated workers are underfunded and have complicated eligibility requirements that often exclude</w:t>
      </w:r>
      <w:r>
        <w:rPr>
          <w:rFonts w:ascii="Roboto" w:eastAsia="Times New Roman" w:hAnsi="Roboto" w:cs="Times New Roman"/>
          <w:color w:val="000000" w:themeColor="text1"/>
        </w:rPr>
        <w:t xml:space="preserve"> workers of color, including many</w:t>
      </w:r>
      <w:r w:rsidRPr="00910C22">
        <w:rPr>
          <w:rFonts w:ascii="Roboto" w:eastAsia="Times New Roman" w:hAnsi="Roboto" w:cs="Times New Roman"/>
          <w:color w:val="000000" w:themeColor="text1"/>
        </w:rPr>
        <w:t xml:space="preserve"> </w:t>
      </w:r>
      <w:r>
        <w:rPr>
          <w:rFonts w:ascii="Roboto" w:eastAsia="Times New Roman" w:hAnsi="Roboto" w:cs="Times New Roman"/>
          <w:color w:val="000000" w:themeColor="text1"/>
        </w:rPr>
        <w:t>immigrants and English learners</w:t>
      </w:r>
      <w:r w:rsidRPr="00910C22">
        <w:rPr>
          <w:rFonts w:ascii="Roboto" w:eastAsia="Times New Roman" w:hAnsi="Roboto" w:cs="Times New Roman"/>
          <w:color w:val="000000" w:themeColor="text1"/>
        </w:rPr>
        <w:t xml:space="preserve">. </w:t>
      </w:r>
      <w:r w:rsidR="00B1415C">
        <w:rPr>
          <w:rFonts w:ascii="Roboto" w:eastAsia="Times New Roman" w:hAnsi="Roboto" w:cs="Times New Roman"/>
          <w:color w:val="000000" w:themeColor="text1"/>
        </w:rPr>
        <w:t>As the pace of worker dislocation accelerates and the reasons for dislocation continue to evolve (store closings, industry transformations, automation), workers need greater investment and predictability in the public systems that are supposed to help them navigate a tumultuous economy.</w:t>
      </w:r>
    </w:p>
    <w:p w14:paraId="2BEDF5AA" w14:textId="52CFE993" w:rsidR="00910C22" w:rsidRPr="00B1415C" w:rsidRDefault="00B1415C" w:rsidP="0067069C">
      <w:pPr>
        <w:shd w:val="clear" w:color="auto" w:fill="FFFFFF"/>
        <w:spacing w:before="100" w:beforeAutospacing="1" w:after="100" w:afterAutospacing="1" w:line="240" w:lineRule="auto"/>
        <w:rPr>
          <w:rFonts w:ascii="Roboto" w:eastAsia="Times New Roman" w:hAnsi="Roboto" w:cs="Times New Roman"/>
          <w:color w:val="000000" w:themeColor="text1"/>
        </w:rPr>
      </w:pPr>
      <w:r w:rsidRPr="00B1415C">
        <w:rPr>
          <w:rFonts w:ascii="Roboto" w:eastAsia="Times New Roman" w:hAnsi="Roboto" w:cs="Times New Roman"/>
          <w:b/>
          <w:bCs/>
          <w:i/>
          <w:iCs/>
          <w:color w:val="70AD47" w:themeColor="accent6"/>
          <w:u w:val="single"/>
        </w:rPr>
        <w:t>Solution</w:t>
      </w:r>
      <w:r w:rsidRPr="00B1415C">
        <w:rPr>
          <w:rFonts w:ascii="Roboto" w:eastAsia="Times New Roman" w:hAnsi="Roboto" w:cs="Times New Roman"/>
          <w:color w:val="000000" w:themeColor="text1"/>
        </w:rPr>
        <w:t xml:space="preserve">: </w:t>
      </w:r>
      <w:r w:rsidR="00910C22" w:rsidRPr="00B1415C">
        <w:rPr>
          <w:rStyle w:val="normaltextrun"/>
          <w:rFonts w:ascii="Roboto" w:hAnsi="Roboto" w:cs="Calibri"/>
          <w:color w:val="000000"/>
          <w:shd w:val="clear" w:color="auto" w:fill="FFFFFF"/>
        </w:rPr>
        <w:t>Congress should establish and fund Dislocation Reskilling Accounts providing up to $15,000 per worker to invest in training at a community or technical college, community-based organization, or other quality training provider. These accounts should be funded through the creation of a Workforce Trust Fund, from which states can draw down funding to support investments in workers’ ability to access skills in-demand by local businesses. </w:t>
      </w:r>
      <w:r w:rsidR="00BE6F22">
        <w:rPr>
          <w:rStyle w:val="normaltextrun"/>
          <w:rFonts w:ascii="Roboto" w:hAnsi="Roboto" w:cs="Calibri"/>
          <w:color w:val="000000"/>
          <w:shd w:val="clear" w:color="auto" w:fill="FFFFFF"/>
        </w:rPr>
        <w:t xml:space="preserve">Eligibility should be clear, simple, and inclusive of workers with diverse backgrounds and work histories. </w:t>
      </w:r>
    </w:p>
    <w:p w14:paraId="2EDEF82F" w14:textId="7A06F841" w:rsidR="0089756A" w:rsidRPr="0012196C" w:rsidRDefault="0089756A" w:rsidP="0089756A">
      <w:pPr>
        <w:shd w:val="clear" w:color="auto" w:fill="FFFFFF"/>
        <w:spacing w:before="100" w:beforeAutospacing="1" w:after="100" w:afterAutospacing="1" w:line="240" w:lineRule="auto"/>
        <w:rPr>
          <w:rFonts w:ascii="Roboto" w:eastAsia="Times New Roman" w:hAnsi="Roboto" w:cs="Times New Roman"/>
          <w:b/>
          <w:bCs/>
          <w:i/>
          <w:iCs/>
          <w:color w:val="000000" w:themeColor="text1"/>
        </w:rPr>
      </w:pPr>
      <w:r w:rsidRPr="0012196C">
        <w:rPr>
          <w:rFonts w:ascii="Roboto" w:eastAsia="Times New Roman" w:hAnsi="Roboto" w:cs="Times New Roman"/>
          <w:b/>
          <w:bCs/>
          <w:i/>
          <w:iCs/>
          <w:color w:val="000000" w:themeColor="text1"/>
          <w:u w:val="single"/>
        </w:rPr>
        <w:t>HELP Committee Request</w:t>
      </w:r>
      <w:r w:rsidR="0067069C">
        <w:rPr>
          <w:rFonts w:ascii="Roboto" w:eastAsia="Times New Roman" w:hAnsi="Roboto" w:cs="Times New Roman"/>
          <w:b/>
          <w:bCs/>
          <w:i/>
          <w:iCs/>
          <w:color w:val="000000" w:themeColor="text1"/>
          <w:u w:val="single"/>
        </w:rPr>
        <w:t xml:space="preserve"> #2</w:t>
      </w:r>
      <w:r w:rsidRPr="0012196C">
        <w:rPr>
          <w:rFonts w:ascii="Roboto" w:eastAsia="Times New Roman" w:hAnsi="Roboto" w:cs="Times New Roman"/>
          <w:b/>
          <w:bCs/>
          <w:i/>
          <w:iCs/>
          <w:color w:val="000000" w:themeColor="text1"/>
        </w:rPr>
        <w:t xml:space="preserve">: Reforms to programs authorized under the Workforce Innovation and Opportunity </w:t>
      </w:r>
      <w:proofErr w:type="gramStart"/>
      <w:r w:rsidRPr="0012196C">
        <w:rPr>
          <w:rFonts w:ascii="Roboto" w:eastAsia="Times New Roman" w:hAnsi="Roboto" w:cs="Times New Roman"/>
          <w:b/>
          <w:bCs/>
          <w:i/>
          <w:iCs/>
          <w:color w:val="000000" w:themeColor="text1"/>
        </w:rPr>
        <w:t>Act;</w:t>
      </w:r>
      <w:proofErr w:type="gramEnd"/>
    </w:p>
    <w:p w14:paraId="0BC1DDC7" w14:textId="014FE48B" w:rsidR="008D75F8" w:rsidRPr="0012196C" w:rsidRDefault="008D75F8"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766E67">
        <w:rPr>
          <w:rFonts w:ascii="Roboto" w:eastAsia="Times New Roman" w:hAnsi="Roboto" w:cs="Times New Roman"/>
          <w:b/>
          <w:bCs/>
          <w:i/>
          <w:iCs/>
          <w:color w:val="ED7D31" w:themeColor="accent2"/>
          <w:u w:val="single"/>
        </w:rPr>
        <w:t>Problem</w:t>
      </w:r>
      <w:r w:rsidRPr="0012196C">
        <w:rPr>
          <w:rFonts w:ascii="Roboto" w:eastAsia="Times New Roman" w:hAnsi="Roboto" w:cs="Times New Roman"/>
          <w:i/>
          <w:iCs/>
          <w:color w:val="000000" w:themeColor="text1"/>
        </w:rPr>
        <w:t xml:space="preserve">: </w:t>
      </w:r>
      <w:r w:rsidRPr="0012196C">
        <w:rPr>
          <w:rFonts w:ascii="Roboto" w:eastAsia="Times New Roman" w:hAnsi="Roboto" w:cs="Times New Roman"/>
          <w:color w:val="000000" w:themeColor="text1"/>
        </w:rPr>
        <w:t xml:space="preserve">Despite a </w:t>
      </w:r>
      <w:r w:rsidR="0067069C">
        <w:rPr>
          <w:rFonts w:ascii="Roboto" w:eastAsia="Times New Roman" w:hAnsi="Roboto" w:cs="Times New Roman"/>
          <w:color w:val="000000" w:themeColor="text1"/>
        </w:rPr>
        <w:t>powerful</w:t>
      </w:r>
      <w:r w:rsidRPr="0012196C">
        <w:rPr>
          <w:rFonts w:ascii="Roboto" w:eastAsia="Times New Roman" w:hAnsi="Roboto" w:cs="Times New Roman"/>
          <w:color w:val="000000" w:themeColor="text1"/>
        </w:rPr>
        <w:t xml:space="preserve"> track record of success,</w:t>
      </w:r>
      <w:r w:rsidR="000116D9">
        <w:rPr>
          <w:rStyle w:val="FootnoteReference"/>
          <w:rFonts w:ascii="Roboto" w:eastAsia="Times New Roman" w:hAnsi="Roboto" w:cs="Times New Roman"/>
          <w:color w:val="000000" w:themeColor="text1"/>
        </w:rPr>
        <w:footnoteReference w:id="7"/>
      </w:r>
      <w:r w:rsidRPr="0012196C">
        <w:rPr>
          <w:rFonts w:ascii="Roboto" w:eastAsia="Times New Roman" w:hAnsi="Roboto" w:cs="Times New Roman"/>
          <w:color w:val="000000" w:themeColor="text1"/>
        </w:rPr>
        <w:t xml:space="preserve"> the </w:t>
      </w:r>
      <w:r w:rsidR="0067069C">
        <w:rPr>
          <w:rFonts w:ascii="Roboto" w:eastAsia="Times New Roman" w:hAnsi="Roboto" w:cs="Times New Roman"/>
          <w:color w:val="000000" w:themeColor="text1"/>
        </w:rPr>
        <w:t xml:space="preserve">groundbreaking </w:t>
      </w:r>
      <w:r w:rsidRPr="0012196C">
        <w:rPr>
          <w:rFonts w:ascii="Roboto" w:eastAsia="Times New Roman" w:hAnsi="Roboto" w:cs="Times New Roman"/>
          <w:color w:val="000000" w:themeColor="text1"/>
        </w:rPr>
        <w:t>Integrated Education and Training model</w:t>
      </w:r>
      <w:r w:rsidR="00766E67">
        <w:rPr>
          <w:rFonts w:ascii="Roboto" w:eastAsia="Times New Roman" w:hAnsi="Roboto" w:cs="Times New Roman"/>
          <w:color w:val="000000" w:themeColor="text1"/>
        </w:rPr>
        <w:t xml:space="preserve"> that was</w:t>
      </w:r>
      <w:r w:rsidRPr="0012196C">
        <w:rPr>
          <w:rFonts w:ascii="Roboto" w:eastAsia="Times New Roman" w:hAnsi="Roboto" w:cs="Times New Roman"/>
          <w:color w:val="000000" w:themeColor="text1"/>
        </w:rPr>
        <w:t xml:space="preserve"> institutionalized in the 2014 passage of WIOA</w:t>
      </w:r>
      <w:r w:rsidR="00407F4A">
        <w:rPr>
          <w:rFonts w:ascii="Roboto" w:eastAsia="Times New Roman" w:hAnsi="Roboto" w:cs="Times New Roman"/>
          <w:color w:val="000000" w:themeColor="text1"/>
        </w:rPr>
        <w:t xml:space="preserve"> is</w:t>
      </w:r>
      <w:r w:rsidR="00834B35">
        <w:rPr>
          <w:rFonts w:ascii="Roboto" w:eastAsia="Times New Roman" w:hAnsi="Roboto" w:cs="Times New Roman"/>
          <w:color w:val="000000" w:themeColor="text1"/>
        </w:rPr>
        <w:t xml:space="preserve"> currently</w:t>
      </w:r>
      <w:r w:rsidR="00407F4A">
        <w:rPr>
          <w:rFonts w:ascii="Roboto" w:eastAsia="Times New Roman" w:hAnsi="Roboto" w:cs="Times New Roman"/>
          <w:color w:val="000000" w:themeColor="text1"/>
        </w:rPr>
        <w:t xml:space="preserve"> reaching</w:t>
      </w:r>
      <w:r w:rsidRPr="0012196C">
        <w:rPr>
          <w:rFonts w:ascii="Roboto" w:eastAsia="Times New Roman" w:hAnsi="Roboto" w:cs="Times New Roman"/>
          <w:color w:val="000000" w:themeColor="text1"/>
        </w:rPr>
        <w:t xml:space="preserve"> only a tiny fraction of Title II adult education participants</w:t>
      </w:r>
      <w:r w:rsidR="00557086">
        <w:rPr>
          <w:rFonts w:ascii="Roboto" w:eastAsia="Times New Roman" w:hAnsi="Roboto" w:cs="Times New Roman"/>
          <w:color w:val="000000" w:themeColor="text1"/>
        </w:rPr>
        <w:t xml:space="preserve"> – roughly 5 percent</w:t>
      </w:r>
      <w:r w:rsidRPr="0012196C">
        <w:rPr>
          <w:rFonts w:ascii="Roboto" w:eastAsia="Times New Roman" w:hAnsi="Roboto" w:cs="Times New Roman"/>
          <w:color w:val="000000" w:themeColor="text1"/>
        </w:rPr>
        <w:t xml:space="preserve">. </w:t>
      </w:r>
      <w:r w:rsidR="00407F4A">
        <w:rPr>
          <w:rFonts w:ascii="Roboto" w:eastAsia="Times New Roman" w:hAnsi="Roboto" w:cs="Times New Roman"/>
          <w:color w:val="000000" w:themeColor="text1"/>
        </w:rPr>
        <w:t>Reports from the field indicate that</w:t>
      </w:r>
      <w:r w:rsidR="00766E67">
        <w:rPr>
          <w:rFonts w:ascii="Roboto" w:eastAsia="Times New Roman" w:hAnsi="Roboto" w:cs="Times New Roman"/>
          <w:color w:val="000000" w:themeColor="text1"/>
        </w:rPr>
        <w:t xml:space="preserve"> multiple strategies are needed to scale up participation, including</w:t>
      </w:r>
      <w:r w:rsidR="00407F4A">
        <w:rPr>
          <w:rFonts w:ascii="Roboto" w:eastAsia="Times New Roman" w:hAnsi="Roboto" w:cs="Times New Roman"/>
          <w:color w:val="000000" w:themeColor="text1"/>
        </w:rPr>
        <w:t xml:space="preserve"> additional resources, more federal guidance and professional development support, and greater connection</w:t>
      </w:r>
      <w:r w:rsidR="00766E67">
        <w:rPr>
          <w:rFonts w:ascii="Roboto" w:eastAsia="Times New Roman" w:hAnsi="Roboto" w:cs="Times New Roman"/>
          <w:color w:val="000000" w:themeColor="text1"/>
        </w:rPr>
        <w:t xml:space="preserve">s between adult education and </w:t>
      </w:r>
      <w:r w:rsidR="00407F4A">
        <w:rPr>
          <w:rFonts w:ascii="Roboto" w:eastAsia="Times New Roman" w:hAnsi="Roboto" w:cs="Times New Roman"/>
          <w:color w:val="000000" w:themeColor="text1"/>
        </w:rPr>
        <w:t>workforce development partners</w:t>
      </w:r>
      <w:r w:rsidR="00766E67">
        <w:rPr>
          <w:rFonts w:ascii="Roboto" w:eastAsia="Times New Roman" w:hAnsi="Roboto" w:cs="Times New Roman"/>
          <w:color w:val="000000" w:themeColor="text1"/>
        </w:rPr>
        <w:t>.</w:t>
      </w:r>
      <w:r w:rsidR="001F7856">
        <w:rPr>
          <w:rFonts w:ascii="Roboto" w:eastAsia="Times New Roman" w:hAnsi="Roboto" w:cs="Times New Roman"/>
          <w:color w:val="000000" w:themeColor="text1"/>
        </w:rPr>
        <w:t xml:space="preserve"> </w:t>
      </w:r>
      <w:r w:rsidR="00162EA9">
        <w:rPr>
          <w:rFonts w:ascii="Roboto" w:eastAsia="Times New Roman" w:hAnsi="Roboto" w:cs="Times New Roman"/>
          <w:color w:val="000000" w:themeColor="text1"/>
        </w:rPr>
        <w:t xml:space="preserve">With millions of workers in need of reskilling opportunities </w:t>
      </w:r>
      <w:proofErr w:type="gramStart"/>
      <w:r w:rsidR="00162EA9">
        <w:rPr>
          <w:rFonts w:ascii="Roboto" w:eastAsia="Times New Roman" w:hAnsi="Roboto" w:cs="Times New Roman"/>
          <w:color w:val="000000" w:themeColor="text1"/>
        </w:rPr>
        <w:t>as a result of</w:t>
      </w:r>
      <w:proofErr w:type="gramEnd"/>
      <w:r w:rsidR="00162EA9">
        <w:rPr>
          <w:rFonts w:ascii="Roboto" w:eastAsia="Times New Roman" w:hAnsi="Roboto" w:cs="Times New Roman"/>
          <w:color w:val="000000" w:themeColor="text1"/>
        </w:rPr>
        <w:t xml:space="preserve"> the Covid-19 pandemic, expansion of IET</w:t>
      </w:r>
      <w:r w:rsidR="001F7856">
        <w:rPr>
          <w:rFonts w:ascii="Roboto" w:eastAsia="Times New Roman" w:hAnsi="Roboto" w:cs="Times New Roman"/>
          <w:color w:val="000000" w:themeColor="text1"/>
        </w:rPr>
        <w:t xml:space="preserve"> is urgently needed, especially as new research shows that integrated models are valuable for boosting </w:t>
      </w:r>
      <w:r w:rsidR="00162EA9">
        <w:rPr>
          <w:rFonts w:ascii="Roboto" w:eastAsia="Times New Roman" w:hAnsi="Roboto" w:cs="Times New Roman"/>
          <w:color w:val="000000" w:themeColor="text1"/>
        </w:rPr>
        <w:t xml:space="preserve">in-demand </w:t>
      </w:r>
      <w:r w:rsidR="001F7856">
        <w:rPr>
          <w:rFonts w:ascii="Roboto" w:eastAsia="Times New Roman" w:hAnsi="Roboto" w:cs="Times New Roman"/>
          <w:color w:val="000000" w:themeColor="text1"/>
        </w:rPr>
        <w:t>digital skills.</w:t>
      </w:r>
      <w:r w:rsidR="001F7856">
        <w:rPr>
          <w:rStyle w:val="FootnoteReference"/>
          <w:rFonts w:ascii="Roboto" w:eastAsia="Times New Roman" w:hAnsi="Roboto" w:cs="Times New Roman"/>
          <w:color w:val="000000" w:themeColor="text1"/>
        </w:rPr>
        <w:footnoteReference w:id="8"/>
      </w:r>
    </w:p>
    <w:p w14:paraId="375775EE" w14:textId="10CCF22C" w:rsidR="008D75F8" w:rsidRDefault="008D75F8"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766E67">
        <w:rPr>
          <w:rFonts w:ascii="Roboto" w:eastAsia="Times New Roman" w:hAnsi="Roboto" w:cs="Times New Roman"/>
          <w:b/>
          <w:bCs/>
          <w:i/>
          <w:iCs/>
          <w:color w:val="70AD47" w:themeColor="accent6"/>
          <w:u w:val="single"/>
        </w:rPr>
        <w:t>Solution</w:t>
      </w:r>
      <w:r w:rsidR="00834B35">
        <w:rPr>
          <w:rFonts w:ascii="Roboto" w:eastAsia="Times New Roman" w:hAnsi="Roboto" w:cs="Times New Roman"/>
          <w:b/>
          <w:bCs/>
          <w:i/>
          <w:iCs/>
          <w:color w:val="70AD47" w:themeColor="accent6"/>
          <w:u w:val="single"/>
        </w:rPr>
        <w:t>s</w:t>
      </w:r>
      <w:r w:rsidRPr="006153B4">
        <w:rPr>
          <w:rFonts w:ascii="Roboto" w:eastAsia="Times New Roman" w:hAnsi="Roboto" w:cs="Times New Roman"/>
          <w:i/>
          <w:iCs/>
          <w:color w:val="000000" w:themeColor="text1"/>
          <w:u w:val="single"/>
        </w:rPr>
        <w:t>:</w:t>
      </w:r>
      <w:r w:rsidR="000116D9">
        <w:rPr>
          <w:rFonts w:ascii="Roboto" w:eastAsia="Times New Roman" w:hAnsi="Roboto" w:cs="Times New Roman"/>
          <w:color w:val="000000" w:themeColor="text1"/>
        </w:rPr>
        <w:t xml:space="preserve"> Congress can address these challenges by:</w:t>
      </w:r>
    </w:p>
    <w:p w14:paraId="7CDDBA0D" w14:textId="0C2D0340" w:rsidR="000116D9" w:rsidRDefault="000116D9" w:rsidP="000116D9">
      <w:pPr>
        <w:pStyle w:val="ListParagraph"/>
        <w:numPr>
          <w:ilvl w:val="0"/>
          <w:numId w:val="6"/>
        </w:numPr>
        <w:shd w:val="clear" w:color="auto" w:fill="FFFFFF"/>
        <w:spacing w:before="100" w:beforeAutospacing="1" w:after="100" w:afterAutospacing="1" w:line="240" w:lineRule="auto"/>
        <w:rPr>
          <w:rFonts w:ascii="Roboto" w:eastAsia="Times New Roman" w:hAnsi="Roboto" w:cs="Times New Roman"/>
          <w:color w:val="000000" w:themeColor="text1"/>
        </w:rPr>
      </w:pPr>
      <w:r w:rsidRPr="008E146B">
        <w:rPr>
          <w:rFonts w:ascii="Roboto" w:eastAsia="Times New Roman" w:hAnsi="Roboto" w:cs="Times New Roman"/>
          <w:b/>
          <w:bCs/>
          <w:color w:val="000000" w:themeColor="text1"/>
        </w:rPr>
        <w:t xml:space="preserve">Establishing additional, dedicated funds to support the development and implementation of </w:t>
      </w:r>
      <w:r w:rsidR="001F7856" w:rsidRPr="008E146B">
        <w:rPr>
          <w:rFonts w:ascii="Roboto" w:eastAsia="Times New Roman" w:hAnsi="Roboto" w:cs="Times New Roman"/>
          <w:b/>
          <w:bCs/>
          <w:color w:val="000000" w:themeColor="text1"/>
        </w:rPr>
        <w:t xml:space="preserve">high-quality </w:t>
      </w:r>
      <w:r w:rsidRPr="008E146B">
        <w:rPr>
          <w:rFonts w:ascii="Roboto" w:eastAsia="Times New Roman" w:hAnsi="Roboto" w:cs="Times New Roman"/>
          <w:b/>
          <w:bCs/>
          <w:color w:val="000000" w:themeColor="text1"/>
        </w:rPr>
        <w:t>IET models</w:t>
      </w:r>
      <w:r w:rsidR="001F7856" w:rsidRPr="008E146B">
        <w:rPr>
          <w:rFonts w:ascii="Roboto" w:eastAsia="Times New Roman" w:hAnsi="Roboto" w:cs="Times New Roman"/>
          <w:b/>
          <w:bCs/>
          <w:color w:val="000000" w:themeColor="text1"/>
        </w:rPr>
        <w:t>,</w:t>
      </w:r>
      <w:r w:rsidR="001F7856">
        <w:rPr>
          <w:rFonts w:ascii="Roboto" w:eastAsia="Times New Roman" w:hAnsi="Roboto" w:cs="Times New Roman"/>
          <w:color w:val="000000" w:themeColor="text1"/>
        </w:rPr>
        <w:t xml:space="preserve"> including those that incorporate industry-specific digital skills. These funds can be provided within the WIOA system and/or be seeded throughout other federal workforce</w:t>
      </w:r>
      <w:r w:rsidR="00557086">
        <w:rPr>
          <w:rFonts w:ascii="Roboto" w:eastAsia="Times New Roman" w:hAnsi="Roboto" w:cs="Times New Roman"/>
          <w:color w:val="000000" w:themeColor="text1"/>
        </w:rPr>
        <w:t>-related</w:t>
      </w:r>
      <w:r w:rsidR="001F7856">
        <w:rPr>
          <w:rFonts w:ascii="Roboto" w:eastAsia="Times New Roman" w:hAnsi="Roboto" w:cs="Times New Roman"/>
          <w:color w:val="000000" w:themeColor="text1"/>
        </w:rPr>
        <w:t xml:space="preserve"> legislation. (See </w:t>
      </w:r>
      <w:r w:rsidR="001F7856">
        <w:rPr>
          <w:rFonts w:ascii="Roboto" w:eastAsia="Times New Roman" w:hAnsi="Roboto" w:cs="Times New Roman"/>
          <w:i/>
          <w:iCs/>
          <w:color w:val="000000" w:themeColor="text1"/>
        </w:rPr>
        <w:t xml:space="preserve">New Deal for New Americans </w:t>
      </w:r>
      <w:r w:rsidR="001F7856">
        <w:rPr>
          <w:rFonts w:ascii="Roboto" w:eastAsia="Times New Roman" w:hAnsi="Roboto" w:cs="Times New Roman"/>
          <w:color w:val="000000" w:themeColor="text1"/>
        </w:rPr>
        <w:t>recommendation below.)</w:t>
      </w:r>
    </w:p>
    <w:p w14:paraId="6151DE35" w14:textId="442C36E3" w:rsidR="006B52CD" w:rsidRPr="006B52CD" w:rsidRDefault="006B52CD" w:rsidP="006B52CD">
      <w:pPr>
        <w:pStyle w:val="ListParagraph"/>
        <w:numPr>
          <w:ilvl w:val="0"/>
          <w:numId w:val="6"/>
        </w:numPr>
        <w:shd w:val="clear" w:color="auto" w:fill="FFFFFF"/>
        <w:spacing w:before="100" w:beforeAutospacing="1" w:after="100" w:afterAutospacing="1" w:line="240" w:lineRule="auto"/>
        <w:rPr>
          <w:rFonts w:ascii="Roboto" w:eastAsia="Times New Roman" w:hAnsi="Roboto" w:cs="Times New Roman"/>
          <w:color w:val="000000" w:themeColor="text1"/>
        </w:rPr>
      </w:pPr>
      <w:r w:rsidRPr="008E146B">
        <w:rPr>
          <w:rFonts w:ascii="Roboto" w:eastAsia="Times New Roman" w:hAnsi="Roboto" w:cs="Times New Roman"/>
          <w:b/>
          <w:bCs/>
          <w:color w:val="000000" w:themeColor="text1"/>
        </w:rPr>
        <w:t>Directing the Departments of Education and Labor to substantially expand their efforts to foster IET collaboration</w:t>
      </w:r>
      <w:r>
        <w:rPr>
          <w:rFonts w:ascii="Roboto" w:eastAsia="Times New Roman" w:hAnsi="Roboto" w:cs="Times New Roman"/>
          <w:color w:val="000000" w:themeColor="text1"/>
        </w:rPr>
        <w:t xml:space="preserve"> among Title I and Title II partners, including by providing joint </w:t>
      </w:r>
      <w:r>
        <w:rPr>
          <w:rFonts w:ascii="Roboto" w:eastAsia="Times New Roman" w:hAnsi="Roboto" w:cs="Times New Roman"/>
          <w:color w:val="000000" w:themeColor="text1"/>
        </w:rPr>
        <w:lastRenderedPageBreak/>
        <w:t xml:space="preserve">professional development and technical assistance support though WIOA national leadership dollars and issuing additional guidance as appropriate. </w:t>
      </w:r>
    </w:p>
    <w:p w14:paraId="04B4BE20" w14:textId="35E25A29" w:rsidR="0082532C" w:rsidRPr="0012196C" w:rsidRDefault="0082532C"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766E67">
        <w:rPr>
          <w:rFonts w:ascii="Roboto" w:eastAsia="Times New Roman" w:hAnsi="Roboto" w:cs="Times New Roman"/>
          <w:b/>
          <w:bCs/>
          <w:i/>
          <w:iCs/>
          <w:color w:val="ED7D31" w:themeColor="accent2"/>
          <w:u w:val="single"/>
        </w:rPr>
        <w:t>Problem</w:t>
      </w:r>
      <w:r w:rsidRPr="0012196C">
        <w:rPr>
          <w:rFonts w:ascii="Roboto" w:eastAsia="Times New Roman" w:hAnsi="Roboto" w:cs="Times New Roman"/>
          <w:i/>
          <w:iCs/>
          <w:color w:val="000000" w:themeColor="text1"/>
          <w:u w:val="single"/>
        </w:rPr>
        <w:t>:</w:t>
      </w:r>
      <w:r w:rsidRPr="0012196C">
        <w:rPr>
          <w:rFonts w:ascii="Roboto" w:eastAsia="Times New Roman" w:hAnsi="Roboto" w:cs="Times New Roman"/>
          <w:color w:val="000000" w:themeColor="text1"/>
        </w:rPr>
        <w:t xml:space="preserve"> State implementation of the IET model has been hamstrung by difficulties in convincing non-Title II partners to pay for training costs.</w:t>
      </w:r>
      <w:r w:rsidR="0067719A">
        <w:rPr>
          <w:rFonts w:ascii="Roboto" w:eastAsia="Times New Roman" w:hAnsi="Roboto" w:cs="Times New Roman"/>
          <w:color w:val="000000" w:themeColor="text1"/>
        </w:rPr>
        <w:t xml:space="preserve"> </w:t>
      </w:r>
      <w:r w:rsidR="0067719A" w:rsidRPr="0067719A">
        <w:rPr>
          <w:rFonts w:ascii="Roboto" w:eastAsia="Times New Roman" w:hAnsi="Roboto" w:cs="Times New Roman"/>
          <w:color w:val="000000" w:themeColor="text1"/>
        </w:rPr>
        <w:t>A persistent concern raised by the field has been that some WIOA Title II adult education providers feel as though they are “compliance police” trying to chase down scarce workforce funding for IET programs. This is an inefficient use of precious staff time that could be better devoted to program development and direct services.</w:t>
      </w:r>
    </w:p>
    <w:p w14:paraId="15CEF326" w14:textId="4B0176C6" w:rsidR="0067719A" w:rsidRPr="0067719A" w:rsidRDefault="0082532C" w:rsidP="0067719A">
      <w:pPr>
        <w:shd w:val="clear" w:color="auto" w:fill="FFFFFF"/>
        <w:spacing w:before="100" w:beforeAutospacing="1" w:after="100" w:afterAutospacing="1" w:line="240" w:lineRule="auto"/>
        <w:rPr>
          <w:rFonts w:ascii="Roboto" w:eastAsia="Times New Roman" w:hAnsi="Roboto" w:cs="Times New Roman"/>
          <w:color w:val="000000" w:themeColor="text1"/>
        </w:rPr>
      </w:pPr>
      <w:r w:rsidRPr="0067719A">
        <w:rPr>
          <w:rFonts w:ascii="Roboto" w:eastAsia="Times New Roman" w:hAnsi="Roboto" w:cs="Times New Roman"/>
          <w:b/>
          <w:bCs/>
          <w:i/>
          <w:iCs/>
          <w:color w:val="70AD47" w:themeColor="accent6"/>
          <w:u w:val="single"/>
        </w:rPr>
        <w:t>Solution</w:t>
      </w:r>
      <w:r w:rsidRPr="0067719A">
        <w:rPr>
          <w:rFonts w:ascii="Roboto" w:eastAsia="Times New Roman" w:hAnsi="Roboto" w:cs="Times New Roman"/>
          <w:i/>
          <w:iCs/>
          <w:color w:val="000000" w:themeColor="text1"/>
          <w:u w:val="single"/>
        </w:rPr>
        <w:t>:</w:t>
      </w:r>
      <w:r w:rsidRPr="0067719A">
        <w:rPr>
          <w:rFonts w:ascii="Roboto" w:eastAsia="Times New Roman" w:hAnsi="Roboto" w:cs="Times New Roman"/>
          <w:color w:val="000000" w:themeColor="text1"/>
        </w:rPr>
        <w:t xml:space="preserve"> </w:t>
      </w:r>
      <w:r w:rsidR="0067719A" w:rsidRPr="0067719A">
        <w:rPr>
          <w:rFonts w:ascii="Roboto" w:eastAsia="Times New Roman" w:hAnsi="Roboto" w:cs="Times New Roman"/>
          <w:b/>
          <w:bCs/>
          <w:color w:val="000000" w:themeColor="text1"/>
        </w:rPr>
        <w:t>Congress should create meaningful incentives for non-WIOA partners to fund the training component of IET programs</w:t>
      </w:r>
      <w:r w:rsidR="0067719A" w:rsidRPr="0067719A">
        <w:rPr>
          <w:rFonts w:ascii="Roboto" w:eastAsia="Times New Roman" w:hAnsi="Roboto" w:cs="Times New Roman"/>
          <w:color w:val="000000" w:themeColor="text1"/>
        </w:rPr>
        <w:t xml:space="preserve"> and collaborate with WIOA providers in streamlined ways that can effectively serve workers and businesses.  </w:t>
      </w:r>
      <w:r w:rsidR="0067719A">
        <w:rPr>
          <w:rFonts w:ascii="Roboto" w:eastAsia="Times New Roman" w:hAnsi="Roboto" w:cs="Times New Roman"/>
          <w:color w:val="000000" w:themeColor="text1"/>
        </w:rPr>
        <w:t xml:space="preserve">These incentives should cover both </w:t>
      </w:r>
      <w:r w:rsidR="0067719A" w:rsidRPr="0067719A">
        <w:rPr>
          <w:rFonts w:ascii="Roboto" w:eastAsia="Times New Roman" w:hAnsi="Roboto" w:cs="Times New Roman"/>
          <w:color w:val="000000" w:themeColor="text1"/>
        </w:rPr>
        <w:t xml:space="preserve">WIOA Sec. 231 Integrated Education and Training </w:t>
      </w:r>
      <w:r w:rsidR="0067719A" w:rsidRPr="0067719A">
        <w:rPr>
          <w:rFonts w:ascii="Roboto" w:eastAsia="Times New Roman" w:hAnsi="Roboto" w:cs="Times New Roman"/>
          <w:i/>
          <w:iCs/>
          <w:color w:val="000000" w:themeColor="text1"/>
        </w:rPr>
        <w:t>and</w:t>
      </w:r>
      <w:r w:rsidR="0067719A" w:rsidRPr="0067719A">
        <w:rPr>
          <w:rFonts w:ascii="Roboto" w:eastAsia="Times New Roman" w:hAnsi="Roboto" w:cs="Times New Roman"/>
          <w:color w:val="000000" w:themeColor="text1"/>
        </w:rPr>
        <w:t xml:space="preserve"> Sec. 243 Integrated English Literacy and Civics Education (IELCE) IET activities.</w:t>
      </w:r>
    </w:p>
    <w:p w14:paraId="6B49CA25" w14:textId="1236784D" w:rsidR="0082532C" w:rsidRPr="0012196C" w:rsidRDefault="0067719A"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67719A">
        <w:rPr>
          <w:rFonts w:ascii="Roboto" w:eastAsia="Times New Roman" w:hAnsi="Roboto" w:cs="Times New Roman"/>
          <w:color w:val="000000"/>
        </w:rPr>
        <w:t xml:space="preserve">For example, </w:t>
      </w:r>
      <w:r w:rsidRPr="0067719A">
        <w:rPr>
          <w:rFonts w:ascii="Roboto" w:eastAsia="Times New Roman" w:hAnsi="Roboto" w:cs="Times New Roman"/>
          <w:b/>
          <w:bCs/>
          <w:color w:val="000000"/>
        </w:rPr>
        <w:t>Congress should “pave the high road” and make it much easier for WIOA Title II partners to utilize the Ability to Benefit (ATB) student financial aid provision</w:t>
      </w:r>
      <w:r w:rsidRPr="0067719A">
        <w:rPr>
          <w:rFonts w:ascii="Roboto" w:eastAsia="Times New Roman" w:hAnsi="Roboto" w:cs="Times New Roman"/>
          <w:color w:val="000000"/>
        </w:rPr>
        <w:t xml:space="preserve"> in the Higher Education Act to help qualified students access federal aid to pay for IET programs that are part of an eligible career pathway. While not all IET programs fall under the ATB umbrella, making the ATB option easier and more seamless would be a powerful lever to expand education and workforce training opportunities for marginalized students. At present, ATB is poorly understood and massively underutilized. However, a subset of innovative higher education institutions, such as Pima (AZ) Community College, are effectively using ATB to support adults without a high school credential in IET programs, allowing them to simultaneously earn a high school </w:t>
      </w:r>
      <w:r w:rsidRPr="0067719A">
        <w:rPr>
          <w:rFonts w:ascii="Roboto" w:eastAsia="Times New Roman" w:hAnsi="Roboto" w:cs="Times New Roman"/>
          <w:i/>
          <w:iCs/>
          <w:color w:val="000000"/>
        </w:rPr>
        <w:t>and</w:t>
      </w:r>
      <w:r w:rsidRPr="0067719A">
        <w:rPr>
          <w:rFonts w:ascii="Roboto" w:eastAsia="Times New Roman" w:hAnsi="Roboto" w:cs="Times New Roman"/>
          <w:color w:val="000000"/>
        </w:rPr>
        <w:t xml:space="preserve"> a postsecondary credential.</w:t>
      </w:r>
    </w:p>
    <w:p w14:paraId="38A6EA83" w14:textId="68BB303A" w:rsidR="0082532C" w:rsidRPr="0012196C" w:rsidRDefault="0089756A" w:rsidP="0089756A">
      <w:pPr>
        <w:shd w:val="clear" w:color="auto" w:fill="FFFFFF"/>
        <w:spacing w:before="100" w:beforeAutospacing="1" w:after="100" w:afterAutospacing="1" w:line="240" w:lineRule="auto"/>
        <w:rPr>
          <w:rFonts w:ascii="Roboto" w:eastAsia="Times New Roman" w:hAnsi="Roboto" w:cs="Times New Roman"/>
          <w:b/>
          <w:bCs/>
          <w:i/>
          <w:iCs/>
          <w:color w:val="000000" w:themeColor="text1"/>
        </w:rPr>
      </w:pPr>
      <w:r w:rsidRPr="0012196C">
        <w:rPr>
          <w:rFonts w:ascii="Roboto" w:eastAsia="Times New Roman" w:hAnsi="Roboto" w:cs="Times New Roman"/>
          <w:b/>
          <w:bCs/>
          <w:i/>
          <w:iCs/>
          <w:color w:val="000000" w:themeColor="text1"/>
          <w:u w:val="single"/>
        </w:rPr>
        <w:t>HELP Committee Request</w:t>
      </w:r>
      <w:r w:rsidRPr="0012196C">
        <w:rPr>
          <w:rFonts w:ascii="Roboto" w:eastAsia="Times New Roman" w:hAnsi="Roboto" w:cs="Times New Roman"/>
          <w:b/>
          <w:bCs/>
          <w:i/>
          <w:iCs/>
          <w:color w:val="000000" w:themeColor="text1"/>
        </w:rPr>
        <w:t>: Ways to develop, modernize, and diversify the national apprenticeship system, including innovative approaches such as youth apprenticeship and pre-apprenticeship</w:t>
      </w:r>
      <w:r w:rsidR="00CB3EAE">
        <w:rPr>
          <w:rFonts w:ascii="Roboto" w:eastAsia="Times New Roman" w:hAnsi="Roboto" w:cs="Times New Roman"/>
          <w:b/>
          <w:bCs/>
          <w:i/>
          <w:iCs/>
          <w:color w:val="000000" w:themeColor="text1"/>
        </w:rPr>
        <w:t>.</w:t>
      </w:r>
      <w:r w:rsidRPr="0012196C">
        <w:rPr>
          <w:rFonts w:ascii="Roboto" w:eastAsia="Times New Roman" w:hAnsi="Roboto" w:cs="Times New Roman"/>
          <w:b/>
          <w:bCs/>
          <w:i/>
          <w:iCs/>
          <w:color w:val="000000" w:themeColor="text1"/>
        </w:rPr>
        <w:t xml:space="preserve"> </w:t>
      </w:r>
    </w:p>
    <w:p w14:paraId="05A8473F" w14:textId="31605E7E" w:rsidR="008D75F8" w:rsidRPr="00264273" w:rsidRDefault="008D75F8"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264273">
        <w:rPr>
          <w:rFonts w:ascii="Roboto" w:eastAsia="Times New Roman" w:hAnsi="Roboto" w:cs="Times New Roman"/>
          <w:b/>
          <w:bCs/>
          <w:i/>
          <w:iCs/>
          <w:color w:val="ED7D31" w:themeColor="accent2"/>
          <w:u w:val="single"/>
        </w:rPr>
        <w:t>Problem</w:t>
      </w:r>
      <w:r w:rsidRPr="0012196C">
        <w:rPr>
          <w:rFonts w:ascii="Roboto" w:eastAsia="Times New Roman" w:hAnsi="Roboto" w:cs="Times New Roman"/>
          <w:i/>
          <w:iCs/>
          <w:color w:val="000000" w:themeColor="text1"/>
          <w:u w:val="single"/>
        </w:rPr>
        <w:t>:</w:t>
      </w:r>
      <w:r w:rsidRPr="0012196C">
        <w:rPr>
          <w:rFonts w:ascii="Roboto" w:eastAsia="Times New Roman" w:hAnsi="Roboto" w:cs="Times New Roman"/>
          <w:b/>
          <w:bCs/>
          <w:color w:val="000000" w:themeColor="text1"/>
        </w:rPr>
        <w:t xml:space="preserve"> </w:t>
      </w:r>
      <w:r w:rsidRPr="0012196C">
        <w:rPr>
          <w:rFonts w:ascii="Roboto" w:eastAsia="Times New Roman" w:hAnsi="Roboto" w:cs="Times New Roman"/>
          <w:color w:val="000000" w:themeColor="text1"/>
        </w:rPr>
        <w:t xml:space="preserve">Immigrants and English learners have far less access to high-quality pre-apprenticeship and apprenticeship programs than their US-born peers. </w:t>
      </w:r>
      <w:r w:rsidR="00CB3EAE">
        <w:rPr>
          <w:rFonts w:ascii="Roboto" w:eastAsia="Times New Roman" w:hAnsi="Roboto" w:cs="Times New Roman"/>
          <w:color w:val="000000" w:themeColor="text1"/>
        </w:rPr>
        <w:t xml:space="preserve">In part, this is because there are fewer “on-ramps” from trusted organizations that have earned the confidence of immigrant workers, while existing apprenticeship-focused organizations may have little if any experience serving immigrants and English learners. </w:t>
      </w:r>
    </w:p>
    <w:p w14:paraId="075A53A4" w14:textId="46F27D0B" w:rsidR="00E959F8" w:rsidRDefault="008D75F8"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264273">
        <w:rPr>
          <w:rFonts w:ascii="Roboto" w:eastAsia="Times New Roman" w:hAnsi="Roboto" w:cs="Times New Roman"/>
          <w:b/>
          <w:bCs/>
          <w:i/>
          <w:iCs/>
          <w:color w:val="70AD47" w:themeColor="accent6"/>
          <w:u w:val="single"/>
        </w:rPr>
        <w:t>Solution</w:t>
      </w:r>
      <w:r w:rsidRPr="0012196C">
        <w:rPr>
          <w:rFonts w:ascii="Roboto" w:eastAsia="Times New Roman" w:hAnsi="Roboto" w:cs="Times New Roman"/>
          <w:i/>
          <w:iCs/>
          <w:color w:val="000000" w:themeColor="text1"/>
          <w:u w:val="single"/>
        </w:rPr>
        <w:t>:</w:t>
      </w:r>
      <w:r w:rsidRPr="0012196C">
        <w:rPr>
          <w:rFonts w:ascii="Roboto" w:eastAsia="Times New Roman" w:hAnsi="Roboto" w:cs="Times New Roman"/>
          <w:color w:val="000000" w:themeColor="text1"/>
        </w:rPr>
        <w:t xml:space="preserve"> </w:t>
      </w:r>
      <w:r w:rsidR="00E959F8">
        <w:rPr>
          <w:rFonts w:ascii="Roboto" w:eastAsia="Times New Roman" w:hAnsi="Roboto" w:cs="Times New Roman"/>
          <w:color w:val="000000" w:themeColor="text1"/>
        </w:rPr>
        <w:t xml:space="preserve">Congress should dedicate a portion of apprenticeship funding to be used </w:t>
      </w:r>
      <w:r w:rsidR="00E959F8" w:rsidRPr="00E959F8">
        <w:rPr>
          <w:rFonts w:ascii="Roboto" w:eastAsia="Times New Roman" w:hAnsi="Roboto" w:cs="Times New Roman"/>
          <w:color w:val="000000" w:themeColor="text1"/>
        </w:rPr>
        <w:t xml:space="preserve">for </w:t>
      </w:r>
      <w:r w:rsidRPr="00E959F8">
        <w:rPr>
          <w:rFonts w:ascii="Roboto" w:eastAsia="Times New Roman" w:hAnsi="Roboto" w:cs="Times New Roman"/>
          <w:color w:val="000000" w:themeColor="text1"/>
        </w:rPr>
        <w:t>equity intermediaries</w:t>
      </w:r>
      <w:r w:rsidR="00E959F8">
        <w:rPr>
          <w:rFonts w:ascii="Roboto" w:eastAsia="Times New Roman" w:hAnsi="Roboto" w:cs="Times New Roman"/>
          <w:color w:val="000000" w:themeColor="text1"/>
        </w:rPr>
        <w:t>,</w:t>
      </w:r>
      <w:r w:rsidRPr="0012196C">
        <w:rPr>
          <w:rFonts w:ascii="Roboto" w:eastAsia="Times New Roman" w:hAnsi="Roboto" w:cs="Times New Roman"/>
          <w:color w:val="000000" w:themeColor="text1"/>
        </w:rPr>
        <w:t xml:space="preserve"> as </w:t>
      </w:r>
      <w:r w:rsidR="00E959F8">
        <w:rPr>
          <w:rFonts w:ascii="Roboto" w:eastAsia="Times New Roman" w:hAnsi="Roboto" w:cs="Times New Roman"/>
          <w:color w:val="000000" w:themeColor="text1"/>
        </w:rPr>
        <w:t xml:space="preserve">was </w:t>
      </w:r>
      <w:r w:rsidRPr="0012196C">
        <w:rPr>
          <w:rFonts w:ascii="Roboto" w:eastAsia="Times New Roman" w:hAnsi="Roboto" w:cs="Times New Roman"/>
          <w:color w:val="000000" w:themeColor="text1"/>
        </w:rPr>
        <w:t>previously done during the Obama administration.</w:t>
      </w:r>
      <w:r w:rsidR="00CB3EAE">
        <w:rPr>
          <w:rStyle w:val="FootnoteReference"/>
          <w:rFonts w:ascii="Roboto" w:eastAsia="Times New Roman" w:hAnsi="Roboto" w:cs="Times New Roman"/>
          <w:color w:val="000000" w:themeColor="text1"/>
        </w:rPr>
        <w:footnoteReference w:id="9"/>
      </w:r>
      <w:r w:rsidRPr="0012196C">
        <w:rPr>
          <w:rFonts w:ascii="Roboto" w:eastAsia="Times New Roman" w:hAnsi="Roboto" w:cs="Times New Roman"/>
          <w:color w:val="000000" w:themeColor="text1"/>
        </w:rPr>
        <w:t xml:space="preserve"> </w:t>
      </w:r>
      <w:r w:rsidR="00E959F8">
        <w:rPr>
          <w:rFonts w:ascii="Roboto" w:eastAsia="Times New Roman" w:hAnsi="Roboto" w:cs="Times New Roman"/>
          <w:color w:val="000000" w:themeColor="text1"/>
        </w:rPr>
        <w:t xml:space="preserve">In particular, Congress should require that at least </w:t>
      </w:r>
      <w:r w:rsidR="00CB3EAE">
        <w:rPr>
          <w:rFonts w:ascii="Roboto" w:eastAsia="Times New Roman" w:hAnsi="Roboto" w:cs="Times New Roman"/>
          <w:color w:val="000000" w:themeColor="text1"/>
        </w:rPr>
        <w:t xml:space="preserve">three of the funded </w:t>
      </w:r>
      <w:r w:rsidR="00E959F8">
        <w:rPr>
          <w:rFonts w:ascii="Roboto" w:eastAsia="Times New Roman" w:hAnsi="Roboto" w:cs="Times New Roman"/>
          <w:color w:val="000000" w:themeColor="text1"/>
        </w:rPr>
        <w:t xml:space="preserve">intermediary organizations </w:t>
      </w:r>
      <w:r w:rsidRPr="0012196C">
        <w:rPr>
          <w:rFonts w:ascii="Roboto" w:eastAsia="Times New Roman" w:hAnsi="Roboto" w:cs="Times New Roman"/>
          <w:color w:val="000000" w:themeColor="text1"/>
        </w:rPr>
        <w:t xml:space="preserve">have demonstrated expertise in serving immigrants and English learners. </w:t>
      </w:r>
    </w:p>
    <w:p w14:paraId="16736ED6" w14:textId="64D11BE5" w:rsidR="00CB3EAE" w:rsidRDefault="00CB3EAE"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264273">
        <w:rPr>
          <w:rFonts w:ascii="Roboto" w:eastAsia="Times New Roman" w:hAnsi="Roboto" w:cs="Times New Roman"/>
          <w:b/>
          <w:bCs/>
          <w:i/>
          <w:iCs/>
          <w:color w:val="ED7D31" w:themeColor="accent2"/>
          <w:u w:val="single"/>
        </w:rPr>
        <w:t>Problem</w:t>
      </w:r>
      <w:r>
        <w:rPr>
          <w:rFonts w:ascii="Roboto" w:eastAsia="Times New Roman" w:hAnsi="Roboto" w:cs="Times New Roman"/>
          <w:color w:val="000000" w:themeColor="text1"/>
        </w:rPr>
        <w:t xml:space="preserve">: Existing federal registered apprenticeships and other work-based learning programs often require advanced English skills as a </w:t>
      </w:r>
      <w:r w:rsidRPr="00264273">
        <w:rPr>
          <w:rFonts w:ascii="Roboto" w:eastAsia="Times New Roman" w:hAnsi="Roboto" w:cs="Times New Roman"/>
          <w:i/>
          <w:iCs/>
          <w:color w:val="000000" w:themeColor="text1"/>
        </w:rPr>
        <w:t>prerequisite</w:t>
      </w:r>
      <w:r>
        <w:rPr>
          <w:rFonts w:ascii="Roboto" w:eastAsia="Times New Roman" w:hAnsi="Roboto" w:cs="Times New Roman"/>
          <w:color w:val="000000" w:themeColor="text1"/>
        </w:rPr>
        <w:t>, rather than creating</w:t>
      </w:r>
      <w:r w:rsidRPr="0012196C">
        <w:rPr>
          <w:rFonts w:ascii="Roboto" w:eastAsia="Times New Roman" w:hAnsi="Roboto" w:cs="Times New Roman"/>
          <w:color w:val="000000" w:themeColor="text1"/>
        </w:rPr>
        <w:t xml:space="preserve"> </w:t>
      </w:r>
      <w:r>
        <w:rPr>
          <w:rFonts w:ascii="Roboto" w:eastAsia="Times New Roman" w:hAnsi="Roboto" w:cs="Times New Roman"/>
          <w:color w:val="000000" w:themeColor="text1"/>
        </w:rPr>
        <w:t>pathways that are inclusive of workers who are still building their English skills.</w:t>
      </w:r>
    </w:p>
    <w:p w14:paraId="1D76041C" w14:textId="447944EE" w:rsidR="006153B4" w:rsidRPr="00F334FA" w:rsidRDefault="00CB3EAE"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CB3EAE">
        <w:rPr>
          <w:rFonts w:ascii="Roboto" w:eastAsia="Times New Roman" w:hAnsi="Roboto" w:cs="Times New Roman"/>
          <w:b/>
          <w:bCs/>
          <w:i/>
          <w:iCs/>
          <w:color w:val="70AD47" w:themeColor="accent6"/>
          <w:u w:val="single"/>
        </w:rPr>
        <w:lastRenderedPageBreak/>
        <w:t>Solution</w:t>
      </w:r>
      <w:r>
        <w:rPr>
          <w:rFonts w:ascii="Roboto" w:eastAsia="Times New Roman" w:hAnsi="Roboto" w:cs="Times New Roman"/>
          <w:b/>
          <w:bCs/>
          <w:color w:val="000000" w:themeColor="text1"/>
          <w:u w:val="single"/>
        </w:rPr>
        <w:t>:</w:t>
      </w:r>
      <w:r>
        <w:rPr>
          <w:rFonts w:ascii="Roboto" w:eastAsia="Times New Roman" w:hAnsi="Roboto" w:cs="Times New Roman"/>
          <w:b/>
          <w:bCs/>
          <w:color w:val="000000" w:themeColor="text1"/>
        </w:rPr>
        <w:t xml:space="preserve"> </w:t>
      </w:r>
      <w:r w:rsidRPr="00CB3EAE">
        <w:rPr>
          <w:rFonts w:ascii="Roboto" w:eastAsia="Times New Roman" w:hAnsi="Roboto" w:cs="Times New Roman"/>
          <w:color w:val="000000" w:themeColor="text1"/>
        </w:rPr>
        <w:t xml:space="preserve">Ensure that a portion of apprenticeship and work-based learning funds are </w:t>
      </w:r>
      <w:r>
        <w:rPr>
          <w:rFonts w:ascii="Roboto" w:eastAsia="Times New Roman" w:hAnsi="Roboto" w:cs="Times New Roman"/>
          <w:color w:val="000000" w:themeColor="text1"/>
        </w:rPr>
        <w:t xml:space="preserve">dedicated to supporting models that help workers build foundational skills such as English while preparing for or participating in an apprenticeship program. One way to support this is to establish new IET funding (as discussed above) that will equip WIOA Title II providers to provide </w:t>
      </w:r>
      <w:r w:rsidR="006153B4" w:rsidRPr="00F334FA">
        <w:rPr>
          <w:rFonts w:ascii="Roboto" w:eastAsia="Times New Roman" w:hAnsi="Roboto" w:cs="Times New Roman"/>
          <w:color w:val="000000" w:themeColor="text1"/>
        </w:rPr>
        <w:t>bridge programming to help immigrants develop the specialized English skills needed to participate</w:t>
      </w:r>
      <w:r>
        <w:rPr>
          <w:rFonts w:ascii="Roboto" w:eastAsia="Times New Roman" w:hAnsi="Roboto" w:cs="Times New Roman"/>
          <w:color w:val="000000" w:themeColor="text1"/>
        </w:rPr>
        <w:t xml:space="preserve"> in apprenticeships.</w:t>
      </w:r>
      <w:r w:rsidR="00557086">
        <w:rPr>
          <w:rFonts w:ascii="Roboto" w:eastAsia="Times New Roman" w:hAnsi="Roboto" w:cs="Times New Roman"/>
          <w:color w:val="000000" w:themeColor="text1"/>
        </w:rPr>
        <w:t xml:space="preserve"> An example of this being done successfully is the IET program for electricians at the Socorro Independent School District adult education program in El Paso, Texas. Graduates of this program </w:t>
      </w:r>
      <w:r w:rsidR="0061736F">
        <w:rPr>
          <w:rFonts w:ascii="Roboto" w:eastAsia="Times New Roman" w:hAnsi="Roboto" w:cs="Times New Roman"/>
          <w:color w:val="000000" w:themeColor="text1"/>
        </w:rPr>
        <w:t xml:space="preserve">can </w:t>
      </w:r>
      <w:r w:rsidR="00557086">
        <w:rPr>
          <w:rFonts w:ascii="Roboto" w:eastAsia="Times New Roman" w:hAnsi="Roboto" w:cs="Times New Roman"/>
          <w:color w:val="000000" w:themeColor="text1"/>
        </w:rPr>
        <w:t>seamlessly move into a local registered apprenticeship program for electricians.</w:t>
      </w:r>
      <w:r w:rsidR="00557086">
        <w:rPr>
          <w:rStyle w:val="FootnoteReference"/>
          <w:rFonts w:ascii="Roboto" w:eastAsia="Times New Roman" w:hAnsi="Roboto" w:cs="Times New Roman"/>
          <w:color w:val="000000" w:themeColor="text1"/>
        </w:rPr>
        <w:footnoteReference w:id="10"/>
      </w:r>
      <w:r w:rsidR="00557086">
        <w:rPr>
          <w:rFonts w:ascii="Roboto" w:eastAsia="Times New Roman" w:hAnsi="Roboto" w:cs="Times New Roman"/>
          <w:color w:val="000000" w:themeColor="text1"/>
        </w:rPr>
        <w:t xml:space="preserve"> </w:t>
      </w:r>
    </w:p>
    <w:p w14:paraId="76B42A5D" w14:textId="4E983682" w:rsidR="006153B4" w:rsidRDefault="006153B4" w:rsidP="0089756A">
      <w:pPr>
        <w:shd w:val="clear" w:color="auto" w:fill="FFFFFF"/>
        <w:spacing w:before="100" w:beforeAutospacing="1" w:after="100" w:afterAutospacing="1" w:line="240" w:lineRule="auto"/>
        <w:rPr>
          <w:rFonts w:ascii="Roboto" w:eastAsia="Times New Roman" w:hAnsi="Roboto" w:cs="Times New Roman"/>
          <w:i/>
          <w:iCs/>
          <w:color w:val="000000" w:themeColor="text1"/>
        </w:rPr>
      </w:pPr>
      <w:r w:rsidRPr="00603759">
        <w:rPr>
          <w:rFonts w:ascii="Roboto" w:eastAsia="Times New Roman" w:hAnsi="Roboto" w:cs="Times New Roman"/>
          <w:b/>
          <w:bCs/>
          <w:i/>
          <w:iCs/>
          <w:color w:val="ED7D31" w:themeColor="accent2"/>
          <w:u w:val="single"/>
        </w:rPr>
        <w:t>Problem</w:t>
      </w:r>
      <w:r w:rsidRPr="006153B4">
        <w:rPr>
          <w:rFonts w:ascii="Roboto" w:eastAsia="Times New Roman" w:hAnsi="Roboto" w:cs="Times New Roman"/>
          <w:i/>
          <w:iCs/>
          <w:color w:val="000000" w:themeColor="text1"/>
        </w:rPr>
        <w:t xml:space="preserve">: </w:t>
      </w:r>
      <w:r w:rsidRPr="006153B4">
        <w:rPr>
          <w:rFonts w:ascii="Roboto" w:eastAsia="Times New Roman" w:hAnsi="Roboto" w:cs="Times New Roman"/>
          <w:color w:val="000000" w:themeColor="text1"/>
        </w:rPr>
        <w:t xml:space="preserve">There is </w:t>
      </w:r>
      <w:r w:rsidRPr="00264273">
        <w:rPr>
          <w:rFonts w:ascii="Roboto" w:eastAsia="Times New Roman" w:hAnsi="Roboto" w:cs="Times New Roman"/>
          <w:color w:val="000000" w:themeColor="text1"/>
        </w:rPr>
        <w:t xml:space="preserve">significant pent-up demand for </w:t>
      </w:r>
      <w:r w:rsidRPr="00CB3EAE">
        <w:rPr>
          <w:rFonts w:ascii="Roboto" w:eastAsia="Times New Roman" w:hAnsi="Roboto" w:cs="Times New Roman"/>
          <w:i/>
          <w:iCs/>
          <w:color w:val="000000" w:themeColor="text1"/>
        </w:rPr>
        <w:t>pre-apprenticeship</w:t>
      </w:r>
      <w:r w:rsidRPr="00264273">
        <w:rPr>
          <w:rFonts w:ascii="Roboto" w:eastAsia="Times New Roman" w:hAnsi="Roboto" w:cs="Times New Roman"/>
          <w:color w:val="000000" w:themeColor="text1"/>
        </w:rPr>
        <w:t xml:space="preserve"> programs and services. Evidence of the enthusiasm for this approach in the adult education field </w:t>
      </w:r>
      <w:r w:rsidR="00264273" w:rsidRPr="00264273">
        <w:rPr>
          <w:rFonts w:ascii="Roboto" w:eastAsia="Times New Roman" w:hAnsi="Roboto" w:cs="Times New Roman"/>
          <w:color w:val="000000" w:themeColor="text1"/>
        </w:rPr>
        <w:t>come</w:t>
      </w:r>
      <w:r w:rsidR="00F334FA">
        <w:rPr>
          <w:rFonts w:ascii="Roboto" w:eastAsia="Times New Roman" w:hAnsi="Roboto" w:cs="Times New Roman"/>
          <w:color w:val="000000" w:themeColor="text1"/>
        </w:rPr>
        <w:t>s</w:t>
      </w:r>
      <w:r w:rsidR="00264273" w:rsidRPr="00264273">
        <w:rPr>
          <w:rFonts w:ascii="Roboto" w:eastAsia="Times New Roman" w:hAnsi="Roboto" w:cs="Times New Roman"/>
          <w:color w:val="000000" w:themeColor="text1"/>
        </w:rPr>
        <w:t xml:space="preserve"> from the recent </w:t>
      </w:r>
      <w:r w:rsidR="00E959F8">
        <w:rPr>
          <w:rFonts w:ascii="Roboto" w:eastAsia="Times New Roman" w:hAnsi="Roboto" w:cs="Times New Roman"/>
          <w:color w:val="000000" w:themeColor="text1"/>
        </w:rPr>
        <w:t xml:space="preserve">US Department of Education </w:t>
      </w:r>
      <w:r w:rsidR="00264273" w:rsidRPr="00E959F8">
        <w:rPr>
          <w:rFonts w:ascii="Roboto" w:eastAsia="Times New Roman" w:hAnsi="Roboto" w:cs="Times New Roman"/>
          <w:i/>
          <w:iCs/>
          <w:color w:val="000000" w:themeColor="text1"/>
        </w:rPr>
        <w:t>Rethink Adult Education</w:t>
      </w:r>
      <w:r w:rsidR="00264273" w:rsidRPr="00264273">
        <w:rPr>
          <w:rFonts w:ascii="Roboto" w:eastAsia="Times New Roman" w:hAnsi="Roboto" w:cs="Times New Roman"/>
          <w:color w:val="000000" w:themeColor="text1"/>
        </w:rPr>
        <w:t xml:space="preserve"> challenge, in which a tiny pool of just $750,000 in total </w:t>
      </w:r>
      <w:r w:rsidR="00E959F8">
        <w:rPr>
          <w:rFonts w:ascii="Roboto" w:eastAsia="Times New Roman" w:hAnsi="Roboto" w:cs="Times New Roman"/>
          <w:color w:val="000000" w:themeColor="text1"/>
        </w:rPr>
        <w:t xml:space="preserve">available </w:t>
      </w:r>
      <w:r w:rsidR="00264273" w:rsidRPr="00264273">
        <w:rPr>
          <w:rFonts w:ascii="Roboto" w:eastAsia="Times New Roman" w:hAnsi="Roboto" w:cs="Times New Roman"/>
          <w:color w:val="000000" w:themeColor="text1"/>
        </w:rPr>
        <w:t xml:space="preserve">funding drew more than 200 applicants, </w:t>
      </w:r>
      <w:r w:rsidR="00E959F8">
        <w:rPr>
          <w:rFonts w:ascii="Roboto" w:eastAsia="Times New Roman" w:hAnsi="Roboto" w:cs="Times New Roman"/>
          <w:color w:val="000000" w:themeColor="text1"/>
        </w:rPr>
        <w:t>of which 95 were selected as finalists</w:t>
      </w:r>
      <w:r w:rsidR="00264273" w:rsidRPr="00264273">
        <w:rPr>
          <w:rFonts w:ascii="Roboto" w:eastAsia="Times New Roman" w:hAnsi="Roboto" w:cs="Times New Roman"/>
          <w:color w:val="000000" w:themeColor="text1"/>
        </w:rPr>
        <w:t>.</w:t>
      </w:r>
      <w:r w:rsidR="00E959F8">
        <w:rPr>
          <w:rStyle w:val="FootnoteReference"/>
          <w:rFonts w:ascii="Roboto" w:eastAsia="Times New Roman" w:hAnsi="Roboto" w:cs="Times New Roman"/>
          <w:color w:val="000000" w:themeColor="text1"/>
        </w:rPr>
        <w:footnoteReference w:id="11"/>
      </w:r>
      <w:r w:rsidR="00264273">
        <w:rPr>
          <w:rFonts w:ascii="Roboto" w:eastAsia="Times New Roman" w:hAnsi="Roboto" w:cs="Times New Roman"/>
          <w:i/>
          <w:iCs/>
          <w:color w:val="000000" w:themeColor="text1"/>
        </w:rPr>
        <w:t xml:space="preserve">  </w:t>
      </w:r>
    </w:p>
    <w:p w14:paraId="406FEEB8" w14:textId="682E5B2A" w:rsidR="00E959F8" w:rsidRPr="00E959F8" w:rsidRDefault="00E959F8" w:rsidP="0089756A">
      <w:pPr>
        <w:shd w:val="clear" w:color="auto" w:fill="FFFFFF"/>
        <w:spacing w:before="100" w:beforeAutospacing="1" w:after="100" w:afterAutospacing="1" w:line="240" w:lineRule="auto"/>
        <w:rPr>
          <w:rFonts w:ascii="Roboto" w:eastAsia="Times New Roman" w:hAnsi="Roboto" w:cs="Times New Roman"/>
          <w:color w:val="000000" w:themeColor="text1"/>
        </w:rPr>
      </w:pPr>
      <w:r w:rsidRPr="00264273">
        <w:rPr>
          <w:rFonts w:ascii="Roboto" w:eastAsia="Times New Roman" w:hAnsi="Roboto" w:cs="Times New Roman"/>
          <w:b/>
          <w:bCs/>
          <w:i/>
          <w:iCs/>
          <w:color w:val="70AD47" w:themeColor="accent6"/>
          <w:u w:val="single"/>
        </w:rPr>
        <w:t>Solution</w:t>
      </w:r>
      <w:r w:rsidRPr="0012196C">
        <w:rPr>
          <w:rFonts w:ascii="Roboto" w:eastAsia="Times New Roman" w:hAnsi="Roboto" w:cs="Times New Roman"/>
          <w:i/>
          <w:iCs/>
          <w:color w:val="000000" w:themeColor="text1"/>
          <w:u w:val="single"/>
        </w:rPr>
        <w:t>:</w:t>
      </w:r>
      <w:r w:rsidRPr="0012196C">
        <w:rPr>
          <w:rFonts w:ascii="Roboto" w:eastAsia="Times New Roman" w:hAnsi="Roboto" w:cs="Times New Roman"/>
          <w:color w:val="000000" w:themeColor="text1"/>
        </w:rPr>
        <w:t xml:space="preserve"> </w:t>
      </w:r>
      <w:r>
        <w:rPr>
          <w:rFonts w:ascii="Roboto" w:eastAsia="Times New Roman" w:hAnsi="Roboto" w:cs="Times New Roman"/>
          <w:color w:val="000000" w:themeColor="text1"/>
        </w:rPr>
        <w:t>Congress</w:t>
      </w:r>
      <w:r w:rsidR="00CB3EAE">
        <w:rPr>
          <w:rFonts w:ascii="Roboto" w:eastAsia="Times New Roman" w:hAnsi="Roboto" w:cs="Times New Roman"/>
          <w:color w:val="000000" w:themeColor="text1"/>
        </w:rPr>
        <w:t xml:space="preserve"> should dedicate specific funds to pre-apprenticeship programs for </w:t>
      </w:r>
      <w:r w:rsidR="00CB3EAE">
        <w:rPr>
          <w:rFonts w:ascii="Roboto" w:eastAsia="Times New Roman" w:hAnsi="Roboto" w:cs="Times New Roman"/>
          <w:i/>
          <w:iCs/>
          <w:color w:val="000000" w:themeColor="text1"/>
        </w:rPr>
        <w:t>adults</w:t>
      </w:r>
      <w:r w:rsidR="00CB3EAE">
        <w:rPr>
          <w:rFonts w:ascii="Roboto" w:eastAsia="Times New Roman" w:hAnsi="Roboto" w:cs="Times New Roman"/>
          <w:color w:val="000000" w:themeColor="text1"/>
        </w:rPr>
        <w:t xml:space="preserve">, not simply for youth, and should incentivize creative approaches such as braiding of other federal funds to further support such programs. </w:t>
      </w:r>
    </w:p>
    <w:p w14:paraId="547C306F" w14:textId="19E7468F" w:rsidR="0089756A" w:rsidRDefault="0089756A" w:rsidP="0089756A">
      <w:pPr>
        <w:shd w:val="clear" w:color="auto" w:fill="FFFFFF"/>
        <w:spacing w:before="100" w:beforeAutospacing="1" w:after="100" w:afterAutospacing="1" w:line="240" w:lineRule="auto"/>
        <w:rPr>
          <w:rFonts w:ascii="Roboto" w:eastAsia="Times New Roman" w:hAnsi="Roboto" w:cs="Times New Roman"/>
          <w:b/>
          <w:bCs/>
          <w:i/>
          <w:iCs/>
          <w:color w:val="000000" w:themeColor="text1"/>
        </w:rPr>
      </w:pPr>
      <w:r w:rsidRPr="0012196C">
        <w:rPr>
          <w:rFonts w:ascii="Roboto" w:eastAsia="Times New Roman" w:hAnsi="Roboto" w:cs="Times New Roman"/>
          <w:b/>
          <w:bCs/>
          <w:i/>
          <w:iCs/>
          <w:color w:val="000000" w:themeColor="text1"/>
          <w:u w:val="single"/>
        </w:rPr>
        <w:t>HELP Committee Request</w:t>
      </w:r>
      <w:r w:rsidRPr="0012196C">
        <w:rPr>
          <w:rFonts w:ascii="Roboto" w:eastAsia="Times New Roman" w:hAnsi="Roboto" w:cs="Times New Roman"/>
          <w:b/>
          <w:bCs/>
          <w:i/>
          <w:iCs/>
          <w:color w:val="000000" w:themeColor="text1"/>
        </w:rPr>
        <w:t>: Strategies to encourage innovation to address worker and industry needs.</w:t>
      </w:r>
    </w:p>
    <w:p w14:paraId="3D360820" w14:textId="44432AD4" w:rsidR="00FF7F00" w:rsidRDefault="00BE6F22" w:rsidP="00910C22">
      <w:pPr>
        <w:shd w:val="clear" w:color="auto" w:fill="FFFFFF"/>
        <w:spacing w:before="100" w:beforeAutospacing="1" w:after="100" w:afterAutospacing="1" w:line="240" w:lineRule="auto"/>
        <w:rPr>
          <w:rFonts w:ascii="Roboto" w:eastAsia="Times New Roman" w:hAnsi="Roboto" w:cs="Times New Roman"/>
        </w:rPr>
      </w:pPr>
      <w:r w:rsidRPr="00603759">
        <w:rPr>
          <w:rFonts w:ascii="Roboto" w:eastAsia="Times New Roman" w:hAnsi="Roboto" w:cs="Times New Roman"/>
          <w:b/>
          <w:bCs/>
          <w:i/>
          <w:iCs/>
          <w:color w:val="ED7D31" w:themeColor="accent2"/>
          <w:u w:val="single"/>
        </w:rPr>
        <w:t>Problem</w:t>
      </w:r>
      <w:r>
        <w:rPr>
          <w:rFonts w:ascii="Roboto" w:eastAsia="Times New Roman" w:hAnsi="Roboto" w:cs="Times New Roman"/>
          <w:b/>
          <w:bCs/>
          <w:i/>
          <w:iCs/>
          <w:color w:val="ED7D31" w:themeColor="accent2"/>
          <w:u w:val="single"/>
        </w:rPr>
        <w:t>:</w:t>
      </w:r>
      <w:r>
        <w:rPr>
          <w:rFonts w:ascii="Roboto" w:eastAsia="Times New Roman" w:hAnsi="Roboto" w:cs="Times New Roman"/>
          <w:b/>
          <w:bCs/>
          <w:color w:val="ED7D31" w:themeColor="accent2"/>
        </w:rPr>
        <w:t xml:space="preserve"> </w:t>
      </w:r>
      <w:r w:rsidRPr="00BE6F22">
        <w:rPr>
          <w:rFonts w:ascii="Roboto" w:eastAsia="Times New Roman" w:hAnsi="Roboto" w:cs="Times New Roman"/>
        </w:rPr>
        <w:t xml:space="preserve">US workers face substantial digital skill gaps, and small businesses have limited capacity to upskill workers in-house without public investment. </w:t>
      </w:r>
      <w:r>
        <w:rPr>
          <w:rFonts w:ascii="Roboto" w:eastAsia="Times New Roman" w:hAnsi="Roboto" w:cs="Times New Roman"/>
        </w:rPr>
        <w:t>Nearly one-third of the total US workforce lack</w:t>
      </w:r>
      <w:r w:rsidR="00FF7F00">
        <w:rPr>
          <w:rFonts w:ascii="Roboto" w:eastAsia="Times New Roman" w:hAnsi="Roboto" w:cs="Times New Roman"/>
        </w:rPr>
        <w:t>s</w:t>
      </w:r>
      <w:r>
        <w:rPr>
          <w:rFonts w:ascii="Roboto" w:eastAsia="Times New Roman" w:hAnsi="Roboto" w:cs="Times New Roman"/>
        </w:rPr>
        <w:t xml:space="preserve"> the foundational digital literacy skills that are increasingly essential to work and education in today’s economy.</w:t>
      </w:r>
      <w:r>
        <w:rPr>
          <w:rStyle w:val="FootnoteReference"/>
          <w:rFonts w:ascii="Roboto" w:eastAsia="Times New Roman" w:hAnsi="Roboto" w:cs="Times New Roman"/>
        </w:rPr>
        <w:footnoteReference w:id="12"/>
      </w:r>
      <w:r>
        <w:rPr>
          <w:rFonts w:ascii="Roboto" w:eastAsia="Times New Roman" w:hAnsi="Roboto" w:cs="Times New Roman"/>
        </w:rPr>
        <w:t xml:space="preserve"> Immigrants and English learners are disproportionately likely to lack these skills, in part due to the ripple effects of historical, structurally racist policies.</w:t>
      </w:r>
      <w:r w:rsidR="00FF7F00">
        <w:rPr>
          <w:rStyle w:val="FootnoteReference"/>
          <w:rFonts w:ascii="Roboto" w:eastAsia="Times New Roman" w:hAnsi="Roboto" w:cs="Times New Roman"/>
        </w:rPr>
        <w:footnoteReference w:id="13"/>
      </w:r>
      <w:r>
        <w:rPr>
          <w:rFonts w:ascii="Roboto" w:eastAsia="Times New Roman" w:hAnsi="Roboto" w:cs="Times New Roman"/>
        </w:rPr>
        <w:t xml:space="preserve"> </w:t>
      </w:r>
      <w:r w:rsidR="00FF7F00">
        <w:rPr>
          <w:rFonts w:ascii="Roboto" w:eastAsia="Times New Roman" w:hAnsi="Roboto" w:cs="Times New Roman"/>
        </w:rPr>
        <w:t xml:space="preserve">Federal workforce and adult education policy is lagging behind reality on the ground, as workers and businesses scramble to identify resources needed to adapt to today’s technologically-driven workplaces.  </w:t>
      </w:r>
    </w:p>
    <w:p w14:paraId="4A91CD9B" w14:textId="4E8881E9" w:rsidR="00910C22" w:rsidRPr="0012196C" w:rsidRDefault="00FF7F00" w:rsidP="0089756A">
      <w:pPr>
        <w:shd w:val="clear" w:color="auto" w:fill="FFFFFF"/>
        <w:spacing w:before="100" w:beforeAutospacing="1" w:after="100" w:afterAutospacing="1" w:line="240" w:lineRule="auto"/>
        <w:rPr>
          <w:rFonts w:ascii="Roboto" w:eastAsia="Times New Roman" w:hAnsi="Roboto" w:cs="Times New Roman"/>
          <w:b/>
          <w:bCs/>
          <w:i/>
          <w:iCs/>
          <w:color w:val="000000" w:themeColor="text1"/>
        </w:rPr>
      </w:pPr>
      <w:r w:rsidRPr="00264273">
        <w:rPr>
          <w:rFonts w:ascii="Roboto" w:eastAsia="Times New Roman" w:hAnsi="Roboto" w:cs="Times New Roman"/>
          <w:b/>
          <w:bCs/>
          <w:i/>
          <w:iCs/>
          <w:color w:val="70AD47" w:themeColor="accent6"/>
          <w:u w:val="single"/>
        </w:rPr>
        <w:t>Solution</w:t>
      </w:r>
      <w:r>
        <w:rPr>
          <w:rFonts w:ascii="Roboto" w:eastAsia="Times New Roman" w:hAnsi="Roboto" w:cs="Times New Roman"/>
          <w:b/>
          <w:bCs/>
          <w:i/>
          <w:iCs/>
          <w:color w:val="70AD47" w:themeColor="accent6"/>
          <w:u w:val="single"/>
        </w:rPr>
        <w:t xml:space="preserve">: </w:t>
      </w:r>
      <w:r w:rsidR="00910C22" w:rsidRPr="00910C22">
        <w:rPr>
          <w:rFonts w:ascii="Roboto" w:eastAsia="Times New Roman" w:hAnsi="Roboto" w:cs="Times New Roman"/>
          <w:color w:val="000000" w:themeColor="text1"/>
        </w:rPr>
        <w:t xml:space="preserve">Establish Digital Literacy Upskilling Grants. Through these grants, expand access to high quality digital skills instruction that meets industry and worker needs, including closing racial equity gaps. The federal government should allocate funds to states to administer grants and create a new national grant program to invest in digital skills training best practices across the country. These funds should be available to contextualize digital skills instruction for specific industries, increase instructor professional development, support training costs of </w:t>
      </w:r>
      <w:r w:rsidR="00910C22" w:rsidRPr="00910C22">
        <w:rPr>
          <w:rFonts w:ascii="Roboto" w:eastAsia="Times New Roman" w:hAnsi="Roboto" w:cs="Times New Roman"/>
          <w:color w:val="000000" w:themeColor="text1"/>
        </w:rPr>
        <w:lastRenderedPageBreak/>
        <w:t>incoming and incumbent workers, and include a state set-aside to support the development of digital literacy skill gain metrics as part of state postsecondary attainment goals.</w:t>
      </w:r>
    </w:p>
    <w:p w14:paraId="381E872F" w14:textId="4C3DC668" w:rsidR="00D7434F" w:rsidRPr="00E959F8" w:rsidRDefault="00D7434F" w:rsidP="00D7434F">
      <w:pPr>
        <w:spacing w:after="140" w:line="240" w:lineRule="auto"/>
        <w:rPr>
          <w:rFonts w:ascii="Roboto" w:eastAsia="Times New Roman" w:hAnsi="Roboto" w:cs="Times New Roman"/>
        </w:rPr>
      </w:pPr>
      <w:r w:rsidRPr="00603759">
        <w:rPr>
          <w:rFonts w:ascii="Roboto" w:eastAsia="Times New Roman" w:hAnsi="Roboto" w:cs="Times New Roman"/>
          <w:b/>
          <w:bCs/>
          <w:i/>
          <w:iCs/>
          <w:color w:val="ED7D31" w:themeColor="accent2"/>
          <w:u w:val="single"/>
        </w:rPr>
        <w:t>Problem</w:t>
      </w:r>
      <w:r w:rsidRPr="00CB3EAE">
        <w:rPr>
          <w:rFonts w:ascii="Roboto" w:eastAsia="Times New Roman" w:hAnsi="Roboto" w:cs="Times New Roman"/>
          <w:color w:val="000000" w:themeColor="text1"/>
        </w:rPr>
        <w:t xml:space="preserve">: </w:t>
      </w:r>
      <w:r w:rsidR="00E959F8" w:rsidRPr="00CB3EAE">
        <w:rPr>
          <w:rFonts w:ascii="Roboto" w:eastAsia="Times New Roman" w:hAnsi="Roboto" w:cs="Times New Roman"/>
          <w:color w:val="000000" w:themeColor="text1"/>
        </w:rPr>
        <w:t xml:space="preserve">Jobseekers need career navigation assistance. </w:t>
      </w:r>
      <w:r w:rsidRPr="00CB3EAE">
        <w:rPr>
          <w:rFonts w:ascii="Roboto" w:eastAsia="Times New Roman" w:hAnsi="Roboto" w:cs="Times New Roman"/>
          <w:color w:val="000000" w:themeColor="text1"/>
        </w:rPr>
        <w:t>Career navigators</w:t>
      </w:r>
      <w:r w:rsidR="00E959F8" w:rsidRPr="00CB3EAE">
        <w:rPr>
          <w:rFonts w:ascii="Roboto" w:eastAsia="Times New Roman" w:hAnsi="Roboto" w:cs="Times New Roman"/>
          <w:color w:val="000000" w:themeColor="text1"/>
        </w:rPr>
        <w:t xml:space="preserve"> </w:t>
      </w:r>
      <w:r w:rsidRPr="00CB3EAE">
        <w:rPr>
          <w:rFonts w:ascii="Roboto" w:eastAsia="Times New Roman" w:hAnsi="Roboto" w:cs="Times New Roman"/>
          <w:color w:val="000000" w:themeColor="text1"/>
        </w:rPr>
        <w:t xml:space="preserve">are a proven component of the workforce development system. They provide career guidance and labor market information, help </w:t>
      </w:r>
      <w:r w:rsidR="00E959F8" w:rsidRPr="00CB3EAE">
        <w:rPr>
          <w:rFonts w:ascii="Roboto" w:eastAsia="Times New Roman" w:hAnsi="Roboto" w:cs="Times New Roman"/>
          <w:color w:val="000000" w:themeColor="text1"/>
        </w:rPr>
        <w:t>jobseekers</w:t>
      </w:r>
      <w:r w:rsidRPr="00CB3EAE">
        <w:rPr>
          <w:rFonts w:ascii="Roboto" w:eastAsia="Times New Roman" w:hAnsi="Roboto" w:cs="Times New Roman"/>
          <w:color w:val="000000" w:themeColor="text1"/>
        </w:rPr>
        <w:t xml:space="preserve"> identify training and educational </w:t>
      </w:r>
      <w:r w:rsidRPr="00E959F8">
        <w:rPr>
          <w:rFonts w:ascii="Roboto" w:eastAsia="Times New Roman" w:hAnsi="Roboto" w:cs="Times New Roman"/>
          <w:color w:val="000000"/>
        </w:rPr>
        <w:t xml:space="preserve">options that will best fit their needs, and facilitate access to services for unemployed and under-employed </w:t>
      </w:r>
      <w:r w:rsidR="00CB3EAE">
        <w:rPr>
          <w:rFonts w:ascii="Roboto" w:eastAsia="Times New Roman" w:hAnsi="Roboto" w:cs="Times New Roman"/>
          <w:color w:val="000000"/>
        </w:rPr>
        <w:t>people</w:t>
      </w:r>
      <w:r w:rsidRPr="00E959F8">
        <w:rPr>
          <w:rFonts w:ascii="Roboto" w:eastAsia="Times New Roman" w:hAnsi="Roboto" w:cs="Times New Roman"/>
          <w:color w:val="000000"/>
        </w:rPr>
        <w:t xml:space="preserve"> who may otherwise struggle to navigate the myriad training options and services. </w:t>
      </w:r>
      <w:r w:rsidR="00E959F8" w:rsidRPr="00E959F8">
        <w:rPr>
          <w:rFonts w:ascii="Roboto" w:eastAsia="Times New Roman" w:hAnsi="Roboto" w:cs="Times New Roman"/>
          <w:color w:val="000000"/>
        </w:rPr>
        <w:t xml:space="preserve">However, funding for navigation </w:t>
      </w:r>
      <w:r w:rsidRPr="00E959F8">
        <w:rPr>
          <w:rFonts w:ascii="Roboto" w:eastAsia="Times New Roman" w:hAnsi="Roboto" w:cs="Times New Roman"/>
          <w:color w:val="000000"/>
        </w:rPr>
        <w:t xml:space="preserve">is grossly inadequate. Even during the 2009 recession, the 1.7 million people who could access reemployment counseling (a form of career coaching delivered through the America's Job Centers) was a small fraction of the 15 million who were unemployed. The massive job losses </w:t>
      </w:r>
      <w:r w:rsidR="00E629EB">
        <w:rPr>
          <w:rFonts w:ascii="Roboto" w:eastAsia="Times New Roman" w:hAnsi="Roboto" w:cs="Times New Roman"/>
          <w:color w:val="000000"/>
        </w:rPr>
        <w:t>and the</w:t>
      </w:r>
      <w:r w:rsidRPr="00E959F8">
        <w:rPr>
          <w:rFonts w:ascii="Roboto" w:eastAsia="Times New Roman" w:hAnsi="Roboto" w:cs="Times New Roman"/>
          <w:color w:val="000000"/>
        </w:rPr>
        <w:t xml:space="preserve"> structural changes </w:t>
      </w:r>
      <w:r w:rsidR="00E629EB">
        <w:rPr>
          <w:rFonts w:ascii="Roboto" w:eastAsia="Times New Roman" w:hAnsi="Roboto" w:cs="Times New Roman"/>
          <w:color w:val="000000"/>
        </w:rPr>
        <w:t>caused by the Covid-19 pandemi</w:t>
      </w:r>
      <w:r w:rsidR="00F9379E">
        <w:rPr>
          <w:rFonts w:ascii="Roboto" w:eastAsia="Times New Roman" w:hAnsi="Roboto" w:cs="Times New Roman"/>
          <w:color w:val="000000"/>
        </w:rPr>
        <w:t>c</w:t>
      </w:r>
      <w:r w:rsidRPr="00E959F8">
        <w:rPr>
          <w:rFonts w:ascii="Roboto" w:eastAsia="Times New Roman" w:hAnsi="Roboto" w:cs="Times New Roman"/>
          <w:color w:val="000000"/>
        </w:rPr>
        <w:t xml:space="preserve"> mean that millions more now require this help to successfully re-enter the workforce and obtain a well-paying job.</w:t>
      </w:r>
      <w:r w:rsidR="00E629EB">
        <w:rPr>
          <w:rFonts w:ascii="Roboto" w:eastAsia="Times New Roman" w:hAnsi="Roboto" w:cs="Times New Roman"/>
          <w:color w:val="000000"/>
        </w:rPr>
        <w:t xml:space="preserve"> Immigrants and English learners are especially likely to benefit from career navigation because the act of migration means that they have less “place-based social capital” to help them figure out potential career paths compared to their US-born peers. </w:t>
      </w:r>
      <w:r w:rsidRPr="00E959F8">
        <w:rPr>
          <w:rFonts w:ascii="Roboto" w:eastAsia="Times New Roman" w:hAnsi="Roboto" w:cs="Times New Roman"/>
          <w:color w:val="000000"/>
        </w:rPr>
        <w:t> </w:t>
      </w:r>
    </w:p>
    <w:p w14:paraId="1064F103" w14:textId="7C5FD11F" w:rsidR="009A33AA" w:rsidRDefault="00D7434F" w:rsidP="00E629EB">
      <w:pPr>
        <w:spacing w:after="60" w:line="240" w:lineRule="auto"/>
        <w:rPr>
          <w:rFonts w:ascii="Roboto" w:eastAsia="Times New Roman" w:hAnsi="Roboto" w:cs="Times New Roman"/>
          <w:color w:val="000000"/>
        </w:rPr>
      </w:pPr>
      <w:r w:rsidRPr="00603759">
        <w:rPr>
          <w:rFonts w:ascii="Roboto" w:eastAsia="Times New Roman" w:hAnsi="Roboto" w:cs="Times New Roman"/>
          <w:b/>
          <w:bCs/>
          <w:i/>
          <w:iCs/>
          <w:color w:val="70AD47" w:themeColor="accent6"/>
          <w:u w:val="single"/>
        </w:rPr>
        <w:t>Solution</w:t>
      </w:r>
      <w:r w:rsidRPr="00E629EB">
        <w:rPr>
          <w:rFonts w:ascii="Roboto" w:eastAsia="Times New Roman" w:hAnsi="Roboto" w:cs="Times New Roman"/>
          <w:color w:val="000000" w:themeColor="text1"/>
        </w:rPr>
        <w:t>:</w:t>
      </w:r>
      <w:r w:rsidRPr="00E959F8">
        <w:rPr>
          <w:rFonts w:ascii="Roboto" w:eastAsia="Times New Roman" w:hAnsi="Roboto" w:cs="Times New Roman"/>
          <w:b/>
          <w:bCs/>
          <w:color w:val="7A0056"/>
        </w:rPr>
        <w:t xml:space="preserve"> </w:t>
      </w:r>
      <w:r w:rsidRPr="00E959F8">
        <w:rPr>
          <w:rFonts w:ascii="Roboto" w:eastAsia="Times New Roman" w:hAnsi="Roboto" w:cs="Times New Roman"/>
          <w:color w:val="000000"/>
        </w:rPr>
        <w:t xml:space="preserve">Provide direct funding through WIOA for career navigators. This could be done </w:t>
      </w:r>
      <w:r w:rsidR="00CB3EAE">
        <w:rPr>
          <w:rFonts w:ascii="Roboto" w:eastAsia="Times New Roman" w:hAnsi="Roboto" w:cs="Times New Roman"/>
          <w:color w:val="000000"/>
        </w:rPr>
        <w:t xml:space="preserve">by allocating additional funding for </w:t>
      </w:r>
      <w:r w:rsidRPr="00E959F8">
        <w:rPr>
          <w:rFonts w:ascii="Roboto" w:eastAsia="Times New Roman" w:hAnsi="Roboto" w:cs="Times New Roman"/>
          <w:color w:val="000000"/>
        </w:rPr>
        <w:t>WIOA Titles I, II, and IV to create coaching positions at the AJCs and other workforce service providers</w:t>
      </w:r>
      <w:r w:rsidR="00CB3EAE">
        <w:rPr>
          <w:rFonts w:ascii="Roboto" w:eastAsia="Times New Roman" w:hAnsi="Roboto" w:cs="Times New Roman"/>
          <w:color w:val="000000"/>
        </w:rPr>
        <w:t>; making upd</w:t>
      </w:r>
      <w:r w:rsidRPr="00E959F8">
        <w:rPr>
          <w:rFonts w:ascii="Roboto" w:eastAsia="Times New Roman" w:hAnsi="Roboto" w:cs="Times New Roman"/>
          <w:color w:val="000000"/>
        </w:rPr>
        <w:t>ates to the Reemployment Services and Eligibility Assessment program to encourage more access to high-quality career navigators for unemployment insurance recipients; and</w:t>
      </w:r>
      <w:r w:rsidR="00CB3EAE">
        <w:rPr>
          <w:rFonts w:ascii="Roboto" w:eastAsia="Times New Roman" w:hAnsi="Roboto" w:cs="Times New Roman"/>
        </w:rPr>
        <w:t xml:space="preserve"> providing new WIOA funding </w:t>
      </w:r>
      <w:r w:rsidRPr="00E959F8">
        <w:rPr>
          <w:rFonts w:ascii="Roboto" w:eastAsia="Times New Roman" w:hAnsi="Roboto" w:cs="Times New Roman"/>
          <w:color w:val="000000"/>
        </w:rPr>
        <w:t xml:space="preserve">for states to </w:t>
      </w:r>
      <w:r w:rsidR="00CB3EAE">
        <w:rPr>
          <w:rFonts w:ascii="Roboto" w:eastAsia="Times New Roman" w:hAnsi="Roboto" w:cs="Times New Roman"/>
          <w:color w:val="000000"/>
        </w:rPr>
        <w:t>regrant to</w:t>
      </w:r>
      <w:r w:rsidRPr="00E959F8">
        <w:rPr>
          <w:rFonts w:ascii="Roboto" w:eastAsia="Times New Roman" w:hAnsi="Roboto" w:cs="Times New Roman"/>
          <w:color w:val="000000"/>
        </w:rPr>
        <w:t xml:space="preserve"> community-based organizations, labor-management partnerships, and community colleges</w:t>
      </w:r>
      <w:r w:rsidR="00CB3EAE">
        <w:rPr>
          <w:rFonts w:ascii="Roboto" w:eastAsia="Times New Roman" w:hAnsi="Roboto" w:cs="Times New Roman"/>
          <w:color w:val="000000"/>
        </w:rPr>
        <w:t xml:space="preserve"> that have demonstrated expertise in serving immigrants and English learners. </w:t>
      </w:r>
    </w:p>
    <w:p w14:paraId="02E68BE0" w14:textId="6190BC5B" w:rsidR="00FF7F00" w:rsidRDefault="00FF7F00" w:rsidP="00E629EB">
      <w:pPr>
        <w:spacing w:after="60" w:line="240" w:lineRule="auto"/>
        <w:rPr>
          <w:rFonts w:ascii="Roboto" w:eastAsia="Times New Roman" w:hAnsi="Roboto" w:cs="Times New Roman"/>
          <w:color w:val="000000"/>
        </w:rPr>
      </w:pPr>
    </w:p>
    <w:p w14:paraId="677BB8C1" w14:textId="3EA818C7" w:rsidR="00910C22" w:rsidRDefault="00FF7F00" w:rsidP="00FF7F00">
      <w:pPr>
        <w:spacing w:after="60" w:line="240" w:lineRule="auto"/>
        <w:rPr>
          <w:rStyle w:val="eop"/>
          <w:rFonts w:ascii="Roboto" w:hAnsi="Roboto" w:cs="Calibri"/>
          <w:color w:val="000000" w:themeColor="text1"/>
        </w:rPr>
      </w:pPr>
      <w:r w:rsidRPr="00FF7F00">
        <w:rPr>
          <w:rFonts w:ascii="Roboto" w:eastAsia="Times New Roman" w:hAnsi="Roboto" w:cs="Times New Roman"/>
          <w:b/>
          <w:bCs/>
          <w:i/>
          <w:iCs/>
          <w:color w:val="ED7D31" w:themeColor="accent2"/>
          <w:u w:val="single"/>
        </w:rPr>
        <w:t>Problem</w:t>
      </w:r>
      <w:r>
        <w:rPr>
          <w:rFonts w:ascii="Roboto" w:eastAsia="Times New Roman" w:hAnsi="Roboto" w:cs="Times New Roman"/>
          <w:color w:val="ED7D31" w:themeColor="accent2"/>
          <w:u w:val="single"/>
        </w:rPr>
        <w:t>:</w:t>
      </w:r>
      <w:r>
        <w:rPr>
          <w:rStyle w:val="normaltextrun"/>
          <w:rFonts w:ascii="Roboto" w:hAnsi="Roboto" w:cs="Calibri"/>
          <w:color w:val="000000" w:themeColor="text1"/>
        </w:rPr>
        <w:t xml:space="preserve"> T</w:t>
      </w:r>
      <w:r w:rsidR="00910C22" w:rsidRPr="00FF7F00">
        <w:rPr>
          <w:rStyle w:val="normaltextrun"/>
          <w:rFonts w:ascii="Roboto" w:hAnsi="Roboto" w:cs="Calibri"/>
          <w:color w:val="000000" w:themeColor="text1"/>
        </w:rPr>
        <w:t xml:space="preserve">raditionally, federal workforce programs have discouraged the use of public dollars for incumbent worker training, except in limited circumstances. </w:t>
      </w:r>
      <w:r>
        <w:rPr>
          <w:rStyle w:val="normaltextrun"/>
          <w:rFonts w:ascii="Roboto" w:hAnsi="Roboto" w:cs="Calibri"/>
          <w:color w:val="000000" w:themeColor="text1"/>
        </w:rPr>
        <w:t>However, investing</w:t>
      </w:r>
      <w:r w:rsidR="00910C22" w:rsidRPr="00FF7F00">
        <w:rPr>
          <w:rStyle w:val="normaltextrun"/>
          <w:rFonts w:ascii="Roboto" w:hAnsi="Roboto" w:cs="Calibri"/>
          <w:color w:val="000000" w:themeColor="text1"/>
        </w:rPr>
        <w:t xml:space="preserve"> in workers’ training while they are employed </w:t>
      </w:r>
      <w:r>
        <w:rPr>
          <w:rStyle w:val="normaltextrun"/>
          <w:rFonts w:ascii="Roboto" w:hAnsi="Roboto" w:cs="Calibri"/>
          <w:color w:val="000000" w:themeColor="text1"/>
        </w:rPr>
        <w:t xml:space="preserve">is a wise policy that </w:t>
      </w:r>
      <w:r w:rsidR="00910C22" w:rsidRPr="00FF7F00">
        <w:rPr>
          <w:rStyle w:val="normaltextrun"/>
          <w:rFonts w:ascii="Roboto" w:hAnsi="Roboto" w:cs="Calibri"/>
          <w:color w:val="000000" w:themeColor="text1"/>
        </w:rPr>
        <w:t>allows for maximizing private investment in the same training and minimizes public costs associated with finding a worker a new job or supporting income replacement while the worker is unemployed.</w:t>
      </w:r>
      <w:r w:rsidR="00910C22" w:rsidRPr="00FF7F00">
        <w:rPr>
          <w:rStyle w:val="eop"/>
          <w:rFonts w:ascii="Roboto" w:hAnsi="Roboto" w:cs="Calibri"/>
          <w:color w:val="000000" w:themeColor="text1"/>
        </w:rPr>
        <w:t> </w:t>
      </w:r>
      <w:r w:rsidR="00910C22" w:rsidRPr="00FF7F00">
        <w:rPr>
          <w:rStyle w:val="normaltextrun"/>
          <w:rFonts w:ascii="Roboto" w:hAnsi="Roboto" w:cs="Calibri"/>
          <w:color w:val="000000" w:themeColor="text1"/>
        </w:rPr>
        <w:t xml:space="preserve">Incumbent worker </w:t>
      </w:r>
      <w:r>
        <w:rPr>
          <w:rStyle w:val="normaltextrun"/>
          <w:rFonts w:ascii="Roboto" w:hAnsi="Roboto" w:cs="Calibri"/>
          <w:color w:val="000000" w:themeColor="text1"/>
        </w:rPr>
        <w:t>t</w:t>
      </w:r>
      <w:r w:rsidR="00910C22" w:rsidRPr="00FF7F00">
        <w:rPr>
          <w:rStyle w:val="normaltextrun"/>
          <w:rFonts w:ascii="Roboto" w:hAnsi="Roboto" w:cs="Calibri"/>
          <w:color w:val="000000" w:themeColor="text1"/>
        </w:rPr>
        <w:t xml:space="preserve">raining also supports greater racial equity. Women of color, for example, are disproportionately concentrated in lower-wage jobs in the health care industry.  Investing in incumbent worker training and upskilling will help create ladders to good jobs for </w:t>
      </w:r>
      <w:r>
        <w:rPr>
          <w:rStyle w:val="normaltextrun"/>
          <w:rFonts w:ascii="Roboto" w:hAnsi="Roboto" w:cs="Calibri"/>
          <w:color w:val="000000" w:themeColor="text1"/>
        </w:rPr>
        <w:t xml:space="preserve">these and other </w:t>
      </w:r>
      <w:r w:rsidR="00910C22" w:rsidRPr="00FF7F00">
        <w:rPr>
          <w:rStyle w:val="normaltextrun"/>
          <w:rFonts w:ascii="Roboto" w:hAnsi="Roboto" w:cs="Calibri"/>
          <w:color w:val="000000" w:themeColor="text1"/>
        </w:rPr>
        <w:t>workers in jobs deemed “essential” during the pandemic, but which do not pay wages commensurate with the risk or skill required to do.</w:t>
      </w:r>
      <w:r w:rsidR="00910C22" w:rsidRPr="00FF7F00">
        <w:rPr>
          <w:rStyle w:val="eop"/>
          <w:rFonts w:ascii="Roboto" w:hAnsi="Roboto" w:cs="Calibri"/>
          <w:color w:val="000000" w:themeColor="text1"/>
        </w:rPr>
        <w:t> </w:t>
      </w:r>
    </w:p>
    <w:p w14:paraId="51CB60C2" w14:textId="024BE3D9" w:rsidR="00FF7F00" w:rsidRDefault="00FF7F00" w:rsidP="00FF7F00">
      <w:pPr>
        <w:spacing w:after="60" w:line="240" w:lineRule="auto"/>
        <w:rPr>
          <w:rStyle w:val="eop"/>
          <w:rFonts w:ascii="Roboto" w:hAnsi="Roboto" w:cs="Calibri"/>
          <w:color w:val="000000" w:themeColor="text1"/>
        </w:rPr>
      </w:pPr>
    </w:p>
    <w:p w14:paraId="3AE8EAB6" w14:textId="7CB57C39" w:rsidR="00910C22" w:rsidRPr="0028674A" w:rsidRDefault="00FF7F00" w:rsidP="00E629EB">
      <w:pPr>
        <w:spacing w:after="60" w:line="240" w:lineRule="auto"/>
        <w:rPr>
          <w:rFonts w:ascii="Roboto" w:hAnsi="Roboto" w:cs="Segoe UI"/>
          <w:color w:val="000000" w:themeColor="text1"/>
        </w:rPr>
      </w:pPr>
      <w:r w:rsidRPr="00603759">
        <w:rPr>
          <w:rFonts w:ascii="Roboto" w:eastAsia="Times New Roman" w:hAnsi="Roboto" w:cs="Times New Roman"/>
          <w:b/>
          <w:bCs/>
          <w:i/>
          <w:iCs/>
          <w:color w:val="70AD47" w:themeColor="accent6"/>
          <w:u w:val="single"/>
        </w:rPr>
        <w:t>Solution</w:t>
      </w:r>
      <w:r>
        <w:rPr>
          <w:rFonts w:ascii="Roboto" w:eastAsia="Times New Roman" w:hAnsi="Roboto" w:cs="Times New Roman"/>
          <w:b/>
          <w:bCs/>
          <w:i/>
          <w:iCs/>
          <w:color w:val="70AD47" w:themeColor="accent6"/>
          <w:u w:val="single"/>
        </w:rPr>
        <w:t xml:space="preserve">: </w:t>
      </w:r>
      <w:r w:rsidR="00910C22" w:rsidRPr="00FF7F00">
        <w:rPr>
          <w:rStyle w:val="normaltextrun"/>
          <w:rFonts w:ascii="Roboto" w:hAnsi="Roboto" w:cs="Calibri"/>
        </w:rPr>
        <w:t>Create a Federal Incumbent Worker Training Fund.</w:t>
      </w:r>
      <w:r w:rsidR="00910C22" w:rsidRPr="00FF7F00">
        <w:rPr>
          <w:rStyle w:val="normaltextrun"/>
          <w:rFonts w:ascii="Roboto" w:hAnsi="Roboto" w:cs="Calibri"/>
          <w:i/>
          <w:iCs/>
        </w:rPr>
        <w:t> </w:t>
      </w:r>
      <w:r w:rsidR="00910C22" w:rsidRPr="00FF7F00">
        <w:rPr>
          <w:rStyle w:val="normaltextrun"/>
          <w:rFonts w:ascii="Roboto" w:hAnsi="Roboto" w:cs="Calibri"/>
        </w:rPr>
        <w:t>A new title of formula dollars under WIOA would provide more flexible, dedicated resources to states to fund partnerships between employers, education and training providers, and other stakeholders. These resources would be used to upskill and advance current workers who face foundational skills gaps</w:t>
      </w:r>
      <w:r>
        <w:rPr>
          <w:rStyle w:val="normaltextrun"/>
          <w:rFonts w:ascii="Roboto" w:hAnsi="Roboto" w:cs="Calibri"/>
        </w:rPr>
        <w:t xml:space="preserve"> (including digital literacy gaps) </w:t>
      </w:r>
      <w:r w:rsidR="00910C22" w:rsidRPr="00FF7F00">
        <w:rPr>
          <w:rStyle w:val="normaltextrun"/>
          <w:rFonts w:ascii="Roboto" w:hAnsi="Roboto" w:cs="Calibri"/>
        </w:rPr>
        <w:t>changing occupational requirements due to new technologies or processes; or where such training allows workers to advance to higher-paying positions within a firm or industry and creates employment opportunities for new workers to fill in vacated positions. For example,</w:t>
      </w:r>
      <w:r w:rsidRPr="00FF7F00">
        <w:rPr>
          <w:rStyle w:val="normaltextrun"/>
          <w:rFonts w:ascii="Roboto" w:hAnsi="Roboto" w:cs="Calibri"/>
        </w:rPr>
        <w:t xml:space="preserve"> </w:t>
      </w:r>
      <w:r w:rsidR="00910C22" w:rsidRPr="00FF7F00">
        <w:rPr>
          <w:rStyle w:val="normaltextrun"/>
          <w:rFonts w:ascii="Roboto" w:hAnsi="Roboto" w:cs="Calibri"/>
        </w:rPr>
        <w:t>Washington State’s Upskill/Backfill initiative</w:t>
      </w:r>
      <w:r>
        <w:rPr>
          <w:rStyle w:val="normaltextrun"/>
          <w:rFonts w:ascii="Roboto" w:hAnsi="Roboto" w:cs="Calibri"/>
        </w:rPr>
        <w:t xml:space="preserve"> </w:t>
      </w:r>
      <w:r w:rsidR="00910C22" w:rsidRPr="00FF7F00">
        <w:rPr>
          <w:rStyle w:val="normaltextrun"/>
          <w:rFonts w:ascii="Roboto" w:hAnsi="Roboto" w:cs="Calibri"/>
        </w:rPr>
        <w:t>invested $1.6 million in 2017 to support employer-provided training for 550 workers and new entry-level opportunities for 300 workers. For workers rehired in different industries after the pandemic, these funds can help workers gain skills necessary to advance in their new industry.</w:t>
      </w:r>
      <w:r w:rsidR="00910C22" w:rsidRPr="00FF7F00">
        <w:rPr>
          <w:rStyle w:val="eop"/>
          <w:rFonts w:ascii="Calibri" w:hAnsi="Calibri" w:cs="Calibri"/>
        </w:rPr>
        <w:t> </w:t>
      </w:r>
    </w:p>
    <w:p w14:paraId="3A4A772D" w14:textId="77777777" w:rsidR="00E629EB" w:rsidRPr="00E629EB" w:rsidRDefault="00E629EB" w:rsidP="00E629EB">
      <w:pPr>
        <w:spacing w:after="60" w:line="240" w:lineRule="auto"/>
        <w:rPr>
          <w:rFonts w:ascii="Roboto" w:eastAsia="Times New Roman" w:hAnsi="Roboto" w:cs="Times New Roman"/>
          <w:color w:val="000000"/>
        </w:rPr>
      </w:pPr>
    </w:p>
    <w:p w14:paraId="140E5A29" w14:textId="77777777" w:rsidR="0087323F" w:rsidRDefault="0087323F" w:rsidP="0087323F">
      <w:pPr>
        <w:spacing w:line="240" w:lineRule="auto"/>
        <w:rPr>
          <w:rFonts w:ascii="Roboto" w:eastAsia="Times New Roman" w:hAnsi="Roboto" w:cs="Times New Roman"/>
          <w:b/>
          <w:bCs/>
          <w:i/>
          <w:iCs/>
          <w:color w:val="000000" w:themeColor="text1"/>
        </w:rPr>
      </w:pPr>
      <w:r w:rsidRPr="0087323F">
        <w:rPr>
          <w:rFonts w:ascii="Roboto" w:eastAsia="Times New Roman" w:hAnsi="Roboto" w:cs="Times New Roman"/>
          <w:b/>
          <w:bCs/>
          <w:color w:val="000000" w:themeColor="text1"/>
        </w:rPr>
        <w:lastRenderedPageBreak/>
        <w:t>Finally, the HELP Committee has a powerful opportunity to collaborate with Congressional colleagues to ensure that other landmark federal legislation moving in this session is well-aligned with workforce development legislation and priorities.</w:t>
      </w:r>
      <w:r w:rsidRPr="0087323F">
        <w:rPr>
          <w:rFonts w:ascii="Roboto" w:eastAsia="Times New Roman" w:hAnsi="Roboto" w:cs="Times New Roman"/>
          <w:b/>
          <w:bCs/>
          <w:i/>
          <w:iCs/>
          <w:color w:val="000000" w:themeColor="text1"/>
        </w:rPr>
        <w:t xml:space="preserve"> </w:t>
      </w:r>
      <w:r w:rsidRPr="0087323F">
        <w:rPr>
          <w:rFonts w:ascii="Roboto" w:eastAsia="Times New Roman" w:hAnsi="Roboto" w:cs="Times New Roman"/>
          <w:color w:val="000000" w:themeColor="text1"/>
        </w:rPr>
        <w:t>In particular:</w:t>
      </w:r>
    </w:p>
    <w:p w14:paraId="122F662D" w14:textId="6481B663" w:rsidR="0087323F" w:rsidRPr="0087323F" w:rsidRDefault="00924CCF" w:rsidP="0087323F">
      <w:pPr>
        <w:pStyle w:val="ListParagraph"/>
        <w:numPr>
          <w:ilvl w:val="0"/>
          <w:numId w:val="10"/>
        </w:numPr>
        <w:spacing w:line="240" w:lineRule="auto"/>
        <w:rPr>
          <w:rFonts w:ascii="Roboto" w:eastAsia="Times New Roman" w:hAnsi="Roboto" w:cs="Times New Roman"/>
          <w:b/>
          <w:bCs/>
          <w:i/>
          <w:iCs/>
          <w:color w:val="000000" w:themeColor="text1"/>
        </w:rPr>
      </w:pPr>
      <w:r w:rsidRPr="0087323F">
        <w:rPr>
          <w:rFonts w:ascii="Roboto" w:eastAsia="Times New Roman" w:hAnsi="Roboto" w:cs="Times New Roman"/>
          <w:color w:val="000000" w:themeColor="text1"/>
        </w:rPr>
        <w:t xml:space="preserve">The </w:t>
      </w:r>
      <w:r w:rsidRPr="0087323F">
        <w:rPr>
          <w:rFonts w:ascii="Roboto" w:eastAsia="Times New Roman" w:hAnsi="Roboto" w:cs="Times New Roman"/>
          <w:b/>
          <w:bCs/>
          <w:color w:val="000000" w:themeColor="text1"/>
        </w:rPr>
        <w:t xml:space="preserve">Accessible, Affordable Internet for All Act </w:t>
      </w:r>
      <w:hyperlink r:id="rId9" w:history="1">
        <w:r w:rsidRPr="00F9379E">
          <w:rPr>
            <w:rStyle w:val="Hyperlink"/>
            <w:rFonts w:ascii="Roboto" w:eastAsia="Times New Roman" w:hAnsi="Roboto" w:cs="Times New Roman"/>
            <w:b/>
            <w:bCs/>
          </w:rPr>
          <w:t>(S. 745)</w:t>
        </w:r>
      </w:hyperlink>
      <w:r w:rsidRPr="0087323F">
        <w:rPr>
          <w:rFonts w:ascii="Roboto" w:eastAsia="Times New Roman" w:hAnsi="Roboto" w:cs="Times New Roman"/>
          <w:color w:val="000000" w:themeColor="text1"/>
        </w:rPr>
        <w:t xml:space="preserve"> would require</w:t>
      </w:r>
      <w:r w:rsidR="0087323F" w:rsidRPr="0087323F">
        <w:rPr>
          <w:rFonts w:ascii="Roboto" w:eastAsia="Times New Roman" w:hAnsi="Roboto" w:cs="Times New Roman"/>
          <w:color w:val="000000" w:themeColor="text1"/>
        </w:rPr>
        <w:t xml:space="preserve"> the</w:t>
      </w:r>
      <w:r w:rsidRPr="0087323F">
        <w:rPr>
          <w:rFonts w:ascii="Roboto" w:eastAsia="Times New Roman" w:hAnsi="Roboto" w:cs="Times New Roman"/>
          <w:color w:val="000000" w:themeColor="text1"/>
        </w:rPr>
        <w:t xml:space="preserve"> </w:t>
      </w:r>
      <w:r w:rsidR="00D7434F" w:rsidRPr="0087323F">
        <w:rPr>
          <w:rFonts w:ascii="Roboto" w:eastAsia="Times New Roman" w:hAnsi="Roboto" w:cs="Times New Roman"/>
          <w:color w:val="000000" w:themeColor="text1"/>
        </w:rPr>
        <w:t xml:space="preserve">National Telecommunications </w:t>
      </w:r>
      <w:r w:rsidR="00D7434F" w:rsidRPr="0087323F">
        <w:rPr>
          <w:rFonts w:ascii="Roboto" w:eastAsia="Times New Roman" w:hAnsi="Roboto" w:cs="Times New Roman"/>
          <w:color w:val="211D1E"/>
        </w:rPr>
        <w:t xml:space="preserve">and Information Administration to establish grant programs to ‘community anchors’ to promote digital equity, support digital inclusion activities, and increase adoption of broadband by their residents. States would develop a digital equity plan and receive funds based on their populations, demographics, and availability and adoption of broadband. </w:t>
      </w:r>
      <w:r w:rsidR="0087323F" w:rsidRPr="0087323F">
        <w:rPr>
          <w:rFonts w:ascii="Roboto" w:eastAsia="Times New Roman" w:hAnsi="Roboto" w:cs="Times New Roman"/>
          <w:color w:val="211D1E"/>
        </w:rPr>
        <w:t xml:space="preserve">While this well-conceived legislation already incorporates the Digital Equity Act, it will be vital to ensure that as it moves through Congress the investments in digital </w:t>
      </w:r>
      <w:r w:rsidR="0087323F" w:rsidRPr="00F9379E">
        <w:rPr>
          <w:rFonts w:ascii="Roboto" w:eastAsia="Times New Roman" w:hAnsi="Roboto" w:cs="Times New Roman"/>
          <w:b/>
          <w:bCs/>
          <w:i/>
          <w:iCs/>
          <w:color w:val="211D1E"/>
        </w:rPr>
        <w:t>skills</w:t>
      </w:r>
      <w:r w:rsidR="0087323F" w:rsidRPr="0087323F">
        <w:rPr>
          <w:rFonts w:ascii="Roboto" w:eastAsia="Times New Roman" w:hAnsi="Roboto" w:cs="Times New Roman"/>
          <w:color w:val="211D1E"/>
        </w:rPr>
        <w:t xml:space="preserve"> are maintained and </w:t>
      </w:r>
      <w:r w:rsidR="00F9379E">
        <w:rPr>
          <w:rFonts w:ascii="Roboto" w:eastAsia="Times New Roman" w:hAnsi="Roboto" w:cs="Times New Roman"/>
          <w:color w:val="211D1E"/>
        </w:rPr>
        <w:t xml:space="preserve">even expanded to include industry-specific digital skills. </w:t>
      </w:r>
    </w:p>
    <w:p w14:paraId="29ABF140" w14:textId="77777777" w:rsidR="0087323F" w:rsidRPr="0087323F" w:rsidRDefault="0087323F" w:rsidP="0087323F">
      <w:pPr>
        <w:pStyle w:val="ListParagraph"/>
        <w:spacing w:line="240" w:lineRule="auto"/>
        <w:rPr>
          <w:rFonts w:ascii="Roboto" w:eastAsia="Times New Roman" w:hAnsi="Roboto" w:cs="Times New Roman"/>
          <w:b/>
          <w:bCs/>
          <w:i/>
          <w:iCs/>
          <w:color w:val="000000" w:themeColor="text1"/>
        </w:rPr>
      </w:pPr>
    </w:p>
    <w:p w14:paraId="6304CEC4" w14:textId="596E404C" w:rsidR="00E629EB" w:rsidRPr="0087323F" w:rsidRDefault="00E629EB" w:rsidP="0087323F">
      <w:pPr>
        <w:pStyle w:val="ListParagraph"/>
        <w:numPr>
          <w:ilvl w:val="0"/>
          <w:numId w:val="10"/>
        </w:numPr>
        <w:spacing w:line="240" w:lineRule="auto"/>
        <w:rPr>
          <w:rFonts w:ascii="Roboto" w:eastAsia="Times New Roman" w:hAnsi="Roboto" w:cs="Times New Roman"/>
        </w:rPr>
      </w:pPr>
      <w:r w:rsidRPr="0087323F">
        <w:rPr>
          <w:rFonts w:ascii="Roboto" w:eastAsia="Times New Roman" w:hAnsi="Roboto" w:cs="Times New Roman"/>
          <w:b/>
          <w:bCs/>
          <w:color w:val="000000" w:themeColor="text1"/>
        </w:rPr>
        <w:t>The New Deal for New Americans Act</w:t>
      </w:r>
      <w:r w:rsidR="00D7434F" w:rsidRPr="0087323F">
        <w:rPr>
          <w:rFonts w:ascii="Roboto" w:eastAsia="Times New Roman" w:hAnsi="Roboto" w:cs="Times New Roman"/>
          <w:b/>
          <w:bCs/>
          <w:color w:val="000000" w:themeColor="text1"/>
        </w:rPr>
        <w:t xml:space="preserve"> </w:t>
      </w:r>
      <w:hyperlink r:id="rId10" w:history="1">
        <w:r w:rsidR="00F9379E" w:rsidRPr="00F9379E">
          <w:rPr>
            <w:rStyle w:val="Hyperlink"/>
            <w:rFonts w:ascii="Roboto" w:eastAsia="Times New Roman" w:hAnsi="Roboto" w:cs="Times New Roman"/>
            <w:b/>
            <w:bCs/>
          </w:rPr>
          <w:t>(S. 433)</w:t>
        </w:r>
      </w:hyperlink>
      <w:r w:rsidR="00F9379E">
        <w:rPr>
          <w:rFonts w:ascii="Roboto" w:eastAsia="Times New Roman" w:hAnsi="Roboto" w:cs="Times New Roman"/>
          <w:b/>
          <w:bCs/>
          <w:color w:val="000000" w:themeColor="text1"/>
        </w:rPr>
        <w:t xml:space="preserve"> </w:t>
      </w:r>
      <w:r w:rsidR="00924CCF" w:rsidRPr="0087323F">
        <w:rPr>
          <w:rFonts w:ascii="Roboto" w:eastAsia="Times New Roman" w:hAnsi="Roboto" w:cs="Times New Roman"/>
          <w:color w:val="211D1E"/>
        </w:rPr>
        <w:t>would provide $100 million in</w:t>
      </w:r>
      <w:r w:rsidR="00D7434F" w:rsidRPr="0087323F">
        <w:rPr>
          <w:rFonts w:ascii="Roboto" w:eastAsia="Times New Roman" w:hAnsi="Roboto" w:cs="Times New Roman"/>
          <w:color w:val="211D1E"/>
        </w:rPr>
        <w:t xml:space="preserve"> Workforce Development and Prosperity Grants specifically focused on adult foundational skill building and integrated education and training models to accelerate language learning and technical skill attainment for immigrants and refugees. </w:t>
      </w:r>
      <w:r w:rsidR="00F9379E">
        <w:rPr>
          <w:rFonts w:ascii="Roboto" w:eastAsia="Times New Roman" w:hAnsi="Roboto" w:cs="Times New Roman"/>
          <w:color w:val="211D1E"/>
        </w:rPr>
        <w:t xml:space="preserve">This landmark legislation is the first to focus not on immigrant </w:t>
      </w:r>
      <w:r w:rsidR="00F9379E">
        <w:rPr>
          <w:rFonts w:ascii="Roboto" w:eastAsia="Times New Roman" w:hAnsi="Roboto" w:cs="Times New Roman"/>
          <w:i/>
          <w:iCs/>
          <w:color w:val="211D1E"/>
        </w:rPr>
        <w:t xml:space="preserve">admission </w:t>
      </w:r>
      <w:r w:rsidR="00F9379E">
        <w:rPr>
          <w:rFonts w:ascii="Roboto" w:eastAsia="Times New Roman" w:hAnsi="Roboto" w:cs="Times New Roman"/>
          <w:color w:val="211D1E"/>
        </w:rPr>
        <w:t xml:space="preserve">to the US, but rather on ensuring that immigrants </w:t>
      </w:r>
      <w:r w:rsidR="00F9379E">
        <w:rPr>
          <w:rFonts w:ascii="Roboto" w:eastAsia="Times New Roman" w:hAnsi="Roboto" w:cs="Times New Roman"/>
          <w:i/>
          <w:iCs/>
          <w:color w:val="211D1E"/>
        </w:rPr>
        <w:t xml:space="preserve">already present in the US </w:t>
      </w:r>
      <w:r w:rsidR="00F9379E" w:rsidRPr="00F9379E">
        <w:rPr>
          <w:rFonts w:ascii="Roboto" w:eastAsia="Times New Roman" w:hAnsi="Roboto" w:cs="Times New Roman"/>
          <w:color w:val="211D1E"/>
        </w:rPr>
        <w:t xml:space="preserve">become fully included in American society. </w:t>
      </w:r>
      <w:r w:rsidR="00F9379E">
        <w:rPr>
          <w:rFonts w:ascii="Roboto" w:eastAsia="Times New Roman" w:hAnsi="Roboto" w:cs="Times New Roman"/>
          <w:color w:val="211D1E"/>
        </w:rPr>
        <w:t xml:space="preserve">The inclusion of the IET model in this legislation represents a welcome embrace of WIOA’s innovation and is a compelling argument for HELP Committee members’ support as this legislation progresses. </w:t>
      </w:r>
    </w:p>
    <w:p w14:paraId="1AC7873C" w14:textId="4CE2388D" w:rsidR="00561E9D" w:rsidRDefault="00561E9D">
      <w:pPr>
        <w:rPr>
          <w:rFonts w:ascii="Roboto" w:eastAsia="Times New Roman" w:hAnsi="Roboto" w:cs="Times New Roman"/>
          <w:color w:val="000000" w:themeColor="text1"/>
        </w:rPr>
      </w:pPr>
    </w:p>
    <w:p w14:paraId="6C2C6F30" w14:textId="6DBCFE5B" w:rsidR="003C34A5" w:rsidRDefault="003C34A5">
      <w:pPr>
        <w:rPr>
          <w:rFonts w:ascii="Roboto" w:eastAsia="Times New Roman" w:hAnsi="Roboto" w:cs="Times New Roman"/>
          <w:color w:val="000000" w:themeColor="text1"/>
        </w:rPr>
      </w:pPr>
      <w:r>
        <w:rPr>
          <w:rFonts w:ascii="Roboto" w:eastAsia="Times New Roman" w:hAnsi="Roboto" w:cs="Times New Roman"/>
          <w:color w:val="000000" w:themeColor="text1"/>
        </w:rPr>
        <w:t xml:space="preserve">The undersigned organizations appreciate the opportunity to submit comments to the HELP Committee. We welcome the opportunity to further discussion any of the recommendations made here. </w:t>
      </w:r>
    </w:p>
    <w:p w14:paraId="4E8BCE17" w14:textId="646E1F6C" w:rsidR="003C34A5" w:rsidRDefault="003C34A5">
      <w:pPr>
        <w:rPr>
          <w:rFonts w:ascii="Roboto" w:hAnsi="Roboto"/>
          <w:sz w:val="18"/>
          <w:szCs w:val="18"/>
        </w:rPr>
      </w:pPr>
    </w:p>
    <w:p w14:paraId="6FB84E9E" w14:textId="5302B3C0" w:rsidR="003C34A5" w:rsidRDefault="003C34A5">
      <w:pPr>
        <w:rPr>
          <w:rFonts w:ascii="Roboto" w:hAnsi="Roboto"/>
        </w:rPr>
      </w:pPr>
      <w:r w:rsidRPr="003C34A5">
        <w:rPr>
          <w:rFonts w:ascii="Roboto" w:hAnsi="Roboto"/>
        </w:rPr>
        <w:t>National Skills Coalition</w:t>
      </w:r>
    </w:p>
    <w:p w14:paraId="29B6AE29" w14:textId="4EE28A4D" w:rsidR="00F33497" w:rsidRPr="003C34A5" w:rsidRDefault="00F33497">
      <w:pPr>
        <w:rPr>
          <w:rFonts w:ascii="Roboto" w:hAnsi="Roboto"/>
        </w:rPr>
      </w:pPr>
      <w:r>
        <w:rPr>
          <w:rFonts w:ascii="Roboto" w:hAnsi="Roboto"/>
          <w:highlight w:val="yellow"/>
        </w:rPr>
        <w:t>ADDITIONAL</w:t>
      </w:r>
      <w:r w:rsidRPr="00F33497">
        <w:rPr>
          <w:rFonts w:ascii="Roboto" w:hAnsi="Roboto"/>
          <w:highlight w:val="yellow"/>
        </w:rPr>
        <w:t xml:space="preserve"> ORGS HERE IN ALPHABETICAL ORDER</w:t>
      </w:r>
    </w:p>
    <w:sectPr w:rsidR="00F33497" w:rsidRPr="003C34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03D95" w14:textId="77777777" w:rsidR="00815B64" w:rsidRDefault="00815B64" w:rsidP="008A1871">
      <w:pPr>
        <w:spacing w:after="0" w:line="240" w:lineRule="auto"/>
      </w:pPr>
      <w:r>
        <w:separator/>
      </w:r>
    </w:p>
  </w:endnote>
  <w:endnote w:type="continuationSeparator" w:id="0">
    <w:p w14:paraId="1ACB2651" w14:textId="77777777" w:rsidR="00815B64" w:rsidRDefault="00815B64" w:rsidP="008A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C03DD" w14:textId="77777777" w:rsidR="00815B64" w:rsidRDefault="00815B64" w:rsidP="008A1871">
      <w:pPr>
        <w:spacing w:after="0" w:line="240" w:lineRule="auto"/>
      </w:pPr>
      <w:r>
        <w:separator/>
      </w:r>
    </w:p>
  </w:footnote>
  <w:footnote w:type="continuationSeparator" w:id="0">
    <w:p w14:paraId="7DCF836B" w14:textId="77777777" w:rsidR="00815B64" w:rsidRDefault="00815B64" w:rsidP="008A1871">
      <w:pPr>
        <w:spacing w:after="0" w:line="240" w:lineRule="auto"/>
      </w:pPr>
      <w:r>
        <w:continuationSeparator/>
      </w:r>
    </w:p>
  </w:footnote>
  <w:footnote w:id="1">
    <w:p w14:paraId="6E6D5D23" w14:textId="32B52551" w:rsidR="00DA31CF" w:rsidRPr="00DA31CF" w:rsidRDefault="00DA31CF">
      <w:pPr>
        <w:pStyle w:val="FootnoteText"/>
        <w:rPr>
          <w:rFonts w:ascii="Roboto" w:hAnsi="Roboto"/>
        </w:rPr>
      </w:pPr>
      <w:r w:rsidRPr="00DA31CF">
        <w:rPr>
          <w:rStyle w:val="FootnoteReference"/>
          <w:rFonts w:ascii="Roboto" w:hAnsi="Roboto"/>
          <w:sz w:val="18"/>
          <w:szCs w:val="18"/>
        </w:rPr>
        <w:footnoteRef/>
      </w:r>
      <w:r w:rsidRPr="00DA31CF">
        <w:rPr>
          <w:rFonts w:ascii="Roboto" w:hAnsi="Roboto"/>
          <w:sz w:val="18"/>
          <w:szCs w:val="18"/>
        </w:rPr>
        <w:t xml:space="preserve"> “Frequently Requested Statistics on Immigrants and Immigration in the United States,” (Migration Policy Institute, 2021.) Viewable at: </w:t>
      </w:r>
      <w:hyperlink r:id="rId1" w:history="1">
        <w:r w:rsidRPr="009A7A8A">
          <w:rPr>
            <w:rStyle w:val="Hyperlink"/>
            <w:rFonts w:ascii="Roboto" w:hAnsi="Roboto"/>
            <w:sz w:val="18"/>
            <w:szCs w:val="18"/>
          </w:rPr>
          <w:t>https://www.migrationpolicy.org/article/frequently-requested-statistics-immigrants-and-immigration-united-states-2020</w:t>
        </w:r>
      </w:hyperlink>
    </w:p>
  </w:footnote>
  <w:footnote w:id="2">
    <w:p w14:paraId="2C623B66" w14:textId="2CB72D42" w:rsidR="008C73BE" w:rsidRPr="008C73BE" w:rsidRDefault="008C73BE">
      <w:pPr>
        <w:pStyle w:val="FootnoteText"/>
        <w:rPr>
          <w:rFonts w:ascii="Roboto" w:hAnsi="Roboto"/>
        </w:rPr>
      </w:pPr>
      <w:r w:rsidRPr="008C73BE">
        <w:rPr>
          <w:rStyle w:val="FootnoteReference"/>
          <w:rFonts w:ascii="Roboto" w:hAnsi="Roboto"/>
          <w:sz w:val="18"/>
          <w:szCs w:val="18"/>
        </w:rPr>
        <w:footnoteRef/>
      </w:r>
      <w:r w:rsidRPr="008C73BE">
        <w:rPr>
          <w:rFonts w:ascii="Roboto" w:hAnsi="Roboto"/>
          <w:sz w:val="18"/>
          <w:szCs w:val="18"/>
        </w:rPr>
        <w:t xml:space="preserve"> </w:t>
      </w:r>
      <w:r w:rsidRPr="008C73BE">
        <w:rPr>
          <w:rFonts w:ascii="Roboto" w:hAnsi="Roboto"/>
          <w:i/>
          <w:iCs/>
          <w:sz w:val="18"/>
          <w:szCs w:val="18"/>
        </w:rPr>
        <w:t>The Roadmap for Racial Equity: An Imperative for Workforce Development Advocates</w:t>
      </w:r>
      <w:r w:rsidRPr="008C73BE">
        <w:rPr>
          <w:rFonts w:ascii="Roboto" w:hAnsi="Roboto"/>
          <w:sz w:val="18"/>
          <w:szCs w:val="18"/>
        </w:rPr>
        <w:t xml:space="preserve"> (National Skills Coalition, 2019.) Viewable at: </w:t>
      </w:r>
      <w:hyperlink r:id="rId2" w:history="1">
        <w:r w:rsidRPr="00251AE4">
          <w:rPr>
            <w:rStyle w:val="Hyperlink"/>
            <w:rFonts w:ascii="Roboto" w:hAnsi="Roboto"/>
            <w:sz w:val="18"/>
            <w:szCs w:val="18"/>
          </w:rPr>
          <w:t>https://www.nationalskillscoalition.org/wp-content/uploads/2020/12/Racial-Equity-Report_6x9_web.pdf</w:t>
        </w:r>
      </w:hyperlink>
    </w:p>
  </w:footnote>
  <w:footnote w:id="3">
    <w:p w14:paraId="4B87AA92" w14:textId="418667E3" w:rsidR="0012196C" w:rsidRPr="00063E5A" w:rsidRDefault="0012196C">
      <w:pPr>
        <w:pStyle w:val="FootnoteText"/>
        <w:rPr>
          <w:rFonts w:ascii="Roboto" w:hAnsi="Roboto"/>
          <w:sz w:val="18"/>
          <w:szCs w:val="18"/>
        </w:rPr>
      </w:pPr>
      <w:r w:rsidRPr="00063E5A">
        <w:rPr>
          <w:rStyle w:val="FootnoteReference"/>
          <w:rFonts w:ascii="Roboto" w:hAnsi="Roboto"/>
          <w:sz w:val="18"/>
          <w:szCs w:val="18"/>
        </w:rPr>
        <w:footnoteRef/>
      </w:r>
      <w:r w:rsidRPr="00063E5A">
        <w:rPr>
          <w:rFonts w:ascii="Roboto" w:hAnsi="Roboto"/>
          <w:sz w:val="18"/>
          <w:szCs w:val="18"/>
        </w:rPr>
        <w:t xml:space="preserve"> </w:t>
      </w:r>
      <w:r w:rsidRPr="00063E5A">
        <w:rPr>
          <w:rFonts w:ascii="Roboto" w:hAnsi="Roboto"/>
          <w:i/>
          <w:iCs/>
          <w:sz w:val="18"/>
          <w:szCs w:val="18"/>
        </w:rPr>
        <w:t xml:space="preserve">Health workers need investment in their digital skills </w:t>
      </w:r>
      <w:r w:rsidRPr="00063E5A">
        <w:rPr>
          <w:rFonts w:ascii="Roboto" w:hAnsi="Roboto"/>
          <w:sz w:val="18"/>
          <w:szCs w:val="18"/>
        </w:rPr>
        <w:t xml:space="preserve">(National Skills Coalition, 2020). Viewable at: </w:t>
      </w:r>
      <w:hyperlink r:id="rId3" w:history="1">
        <w:r w:rsidRPr="00063E5A">
          <w:rPr>
            <w:rStyle w:val="Hyperlink"/>
            <w:rFonts w:ascii="Roboto" w:hAnsi="Roboto"/>
            <w:sz w:val="18"/>
            <w:szCs w:val="18"/>
          </w:rPr>
          <w:t>https://www.nationalskillscoalition.org/wp-content/uploads/2020/12/Digital-Skills-Health-NoCrps-1.pdf</w:t>
        </w:r>
      </w:hyperlink>
    </w:p>
  </w:footnote>
  <w:footnote w:id="4">
    <w:p w14:paraId="238DB439" w14:textId="7B43B711" w:rsidR="00B17083" w:rsidRPr="00B17083" w:rsidRDefault="000C7C43">
      <w:pPr>
        <w:pStyle w:val="FootnoteText"/>
        <w:rPr>
          <w:rFonts w:ascii="Roboto" w:hAnsi="Roboto"/>
          <w:sz w:val="18"/>
          <w:szCs w:val="18"/>
        </w:rPr>
      </w:pPr>
      <w:r w:rsidRPr="000C7C43">
        <w:rPr>
          <w:rStyle w:val="FootnoteReference"/>
          <w:rFonts w:ascii="Roboto" w:hAnsi="Roboto"/>
          <w:sz w:val="18"/>
          <w:szCs w:val="18"/>
        </w:rPr>
        <w:footnoteRef/>
      </w:r>
      <w:r w:rsidRPr="000C7C43">
        <w:rPr>
          <w:rFonts w:ascii="Roboto" w:hAnsi="Roboto"/>
          <w:sz w:val="18"/>
          <w:szCs w:val="18"/>
        </w:rPr>
        <w:t xml:space="preserve"> See examples of how frontline workers are being called upon to use digital skills in these slides from National Skills </w:t>
      </w:r>
      <w:r w:rsidRPr="00B17083">
        <w:rPr>
          <w:rFonts w:ascii="Roboto" w:hAnsi="Roboto"/>
          <w:sz w:val="18"/>
          <w:szCs w:val="18"/>
        </w:rPr>
        <w:t xml:space="preserve">Coalition: </w:t>
      </w:r>
      <w:hyperlink r:id="rId4" w:history="1">
        <w:r w:rsidR="00B17083" w:rsidRPr="00251AE4">
          <w:rPr>
            <w:rStyle w:val="Hyperlink"/>
            <w:rFonts w:ascii="Roboto" w:hAnsi="Roboto"/>
            <w:sz w:val="18"/>
            <w:szCs w:val="18"/>
          </w:rPr>
          <w:t>https://www.nationalskillscoalition.org/wp-content/uploads/2021/01/Digital-literacy-data-webinar-June-3-2020-pdf-slides.pdf</w:t>
        </w:r>
      </w:hyperlink>
      <w:r w:rsidRPr="00B17083">
        <w:rPr>
          <w:rFonts w:ascii="Roboto" w:hAnsi="Roboto"/>
          <w:sz w:val="18"/>
          <w:szCs w:val="18"/>
        </w:rPr>
        <w:t xml:space="preserve">, and learn about frontline workers’ limited opportunities for upskilling in </w:t>
      </w:r>
      <w:r w:rsidRPr="00B17083">
        <w:rPr>
          <w:rFonts w:ascii="Roboto" w:hAnsi="Roboto"/>
          <w:i/>
          <w:iCs/>
          <w:sz w:val="18"/>
          <w:szCs w:val="18"/>
        </w:rPr>
        <w:t xml:space="preserve">Funding Resilience </w:t>
      </w:r>
      <w:r w:rsidRPr="00B17083">
        <w:rPr>
          <w:rFonts w:ascii="Roboto" w:hAnsi="Roboto"/>
          <w:sz w:val="18"/>
          <w:szCs w:val="18"/>
        </w:rPr>
        <w:t>(National Skills Coalition, 2020)</w:t>
      </w:r>
      <w:r w:rsidR="00B17083" w:rsidRPr="00B17083">
        <w:rPr>
          <w:rFonts w:ascii="Roboto" w:hAnsi="Roboto"/>
          <w:sz w:val="18"/>
          <w:szCs w:val="18"/>
        </w:rPr>
        <w:t xml:space="preserve">, viewable at: </w:t>
      </w:r>
      <w:hyperlink r:id="rId5" w:history="1">
        <w:r w:rsidR="00B17083" w:rsidRPr="00251AE4">
          <w:rPr>
            <w:rStyle w:val="Hyperlink"/>
            <w:rFonts w:ascii="Roboto" w:hAnsi="Roboto"/>
            <w:sz w:val="18"/>
            <w:szCs w:val="18"/>
          </w:rPr>
          <w:t>https://www.nationalskillscoalition.org/wp-content/uploads/2020/12/08-18-2020-NSC-Funding-Resilience.pdf</w:t>
        </w:r>
      </w:hyperlink>
    </w:p>
  </w:footnote>
  <w:footnote w:id="5">
    <w:p w14:paraId="4C62ECDD" w14:textId="5C4C3A3E" w:rsidR="0012196C" w:rsidRPr="000C7C43" w:rsidRDefault="0012196C">
      <w:pPr>
        <w:pStyle w:val="FootnoteText"/>
        <w:rPr>
          <w:rFonts w:ascii="Roboto" w:hAnsi="Roboto"/>
          <w:sz w:val="18"/>
          <w:szCs w:val="18"/>
        </w:rPr>
      </w:pPr>
      <w:r w:rsidRPr="00063E5A">
        <w:rPr>
          <w:rStyle w:val="FootnoteReference"/>
          <w:rFonts w:ascii="Roboto" w:hAnsi="Roboto"/>
          <w:sz w:val="18"/>
          <w:szCs w:val="18"/>
        </w:rPr>
        <w:footnoteRef/>
      </w:r>
      <w:r w:rsidRPr="00063E5A">
        <w:rPr>
          <w:rFonts w:ascii="Roboto" w:hAnsi="Roboto"/>
          <w:sz w:val="18"/>
          <w:szCs w:val="18"/>
        </w:rPr>
        <w:t xml:space="preserve"> This integrated approach is an emerging best practice, as documented in </w:t>
      </w:r>
      <w:r w:rsidRPr="00063E5A">
        <w:rPr>
          <w:rFonts w:ascii="Roboto" w:hAnsi="Roboto"/>
          <w:i/>
          <w:iCs/>
          <w:sz w:val="18"/>
          <w:szCs w:val="18"/>
        </w:rPr>
        <w:t>Boosting Digital Literacy in the Workplace</w:t>
      </w:r>
      <w:r w:rsidRPr="00063E5A">
        <w:rPr>
          <w:rFonts w:ascii="Roboto" w:hAnsi="Roboto"/>
          <w:b/>
          <w:bCs/>
          <w:i/>
          <w:iCs/>
          <w:sz w:val="18"/>
          <w:szCs w:val="18"/>
        </w:rPr>
        <w:t xml:space="preserve"> </w:t>
      </w:r>
      <w:r w:rsidRPr="00063E5A">
        <w:rPr>
          <w:rFonts w:ascii="Roboto" w:hAnsi="Roboto"/>
          <w:sz w:val="18"/>
          <w:szCs w:val="18"/>
        </w:rPr>
        <w:t>(National Skills Coalition, 2020.) Viewable at:</w:t>
      </w:r>
      <w:r w:rsidR="00524F95" w:rsidRPr="00063E5A">
        <w:rPr>
          <w:rFonts w:ascii="Roboto" w:hAnsi="Roboto"/>
          <w:sz w:val="18"/>
          <w:szCs w:val="18"/>
        </w:rPr>
        <w:t xml:space="preserve"> </w:t>
      </w:r>
      <w:hyperlink r:id="rId6" w:tgtFrame="_blank" w:history="1">
        <w:r w:rsidR="00524F95" w:rsidRPr="00063E5A">
          <w:rPr>
            <w:rStyle w:val="Hyperlink"/>
            <w:rFonts w:ascii="Roboto" w:hAnsi="Roboto"/>
            <w:sz w:val="18"/>
            <w:szCs w:val="18"/>
          </w:rPr>
          <w:t>https://www.nationalskillscoalition.org/wp-content/uploads/2021/01/12152020-NSC-Boosting-Digital-Literacy.pdf</w:t>
        </w:r>
      </w:hyperlink>
    </w:p>
  </w:footnote>
  <w:footnote w:id="6">
    <w:p w14:paraId="65F702BA" w14:textId="22ADF11A" w:rsidR="00063E5A" w:rsidRPr="00063E5A" w:rsidRDefault="00063E5A">
      <w:pPr>
        <w:pStyle w:val="FootnoteText"/>
        <w:rPr>
          <w:rFonts w:ascii="Roboto" w:hAnsi="Roboto"/>
          <w:sz w:val="18"/>
          <w:szCs w:val="18"/>
        </w:rPr>
      </w:pPr>
      <w:r w:rsidRPr="00063E5A">
        <w:rPr>
          <w:rStyle w:val="FootnoteReference"/>
          <w:rFonts w:ascii="Roboto" w:hAnsi="Roboto"/>
          <w:sz w:val="18"/>
          <w:szCs w:val="18"/>
        </w:rPr>
        <w:footnoteRef/>
      </w:r>
      <w:r w:rsidRPr="00063E5A">
        <w:rPr>
          <w:rFonts w:ascii="Roboto" w:hAnsi="Roboto"/>
          <w:sz w:val="18"/>
          <w:szCs w:val="18"/>
        </w:rPr>
        <w:t xml:space="preserve"> “An Untapped Pool of Critical U.S. Health-Care Workers in a Time of Pandemic,” (Migration Policy Institute, April 2020. Viewable at: </w:t>
      </w:r>
      <w:r w:rsidRPr="00063E5A">
        <w:rPr>
          <w:rFonts w:ascii="Roboto" w:hAnsi="Roboto"/>
          <w:sz w:val="18"/>
          <w:szCs w:val="18"/>
        </w:rPr>
        <w:softHyphen/>
      </w:r>
      <w:r w:rsidRPr="00063E5A">
        <w:rPr>
          <w:rFonts w:ascii="Roboto" w:hAnsi="Roboto"/>
          <w:sz w:val="18"/>
          <w:szCs w:val="18"/>
        </w:rPr>
        <w:softHyphen/>
      </w:r>
      <w:hyperlink r:id="rId7" w:history="1">
        <w:r w:rsidRPr="00063E5A">
          <w:rPr>
            <w:rStyle w:val="Hyperlink"/>
            <w:rFonts w:ascii="Roboto" w:hAnsi="Roboto"/>
            <w:sz w:val="18"/>
            <w:szCs w:val="18"/>
          </w:rPr>
          <w:t>https://www.migrationpolicy.org/content/untapped-pool-critical-us-health-care-workers-time-pandemic</w:t>
        </w:r>
      </w:hyperlink>
    </w:p>
    <w:p w14:paraId="216D5EBC" w14:textId="77777777" w:rsidR="00063E5A" w:rsidRPr="00063E5A" w:rsidRDefault="00063E5A">
      <w:pPr>
        <w:pStyle w:val="FootnoteText"/>
        <w:rPr>
          <w:rFonts w:ascii="Roboto" w:hAnsi="Roboto"/>
        </w:rPr>
      </w:pPr>
    </w:p>
  </w:footnote>
  <w:footnote w:id="7">
    <w:p w14:paraId="1FDA37E7" w14:textId="740ECA92" w:rsidR="00557086" w:rsidRPr="00CB3EAE" w:rsidRDefault="000116D9">
      <w:pPr>
        <w:pStyle w:val="FootnoteText"/>
        <w:rPr>
          <w:rFonts w:ascii="Roboto" w:hAnsi="Roboto"/>
          <w:sz w:val="18"/>
          <w:szCs w:val="18"/>
        </w:rPr>
      </w:pPr>
      <w:r w:rsidRPr="00CB3EAE">
        <w:rPr>
          <w:rStyle w:val="FootnoteReference"/>
          <w:rFonts w:ascii="Roboto" w:hAnsi="Roboto"/>
          <w:sz w:val="18"/>
          <w:szCs w:val="18"/>
        </w:rPr>
        <w:footnoteRef/>
      </w:r>
      <w:r w:rsidRPr="00CB3EAE">
        <w:rPr>
          <w:rFonts w:ascii="Roboto" w:hAnsi="Roboto"/>
          <w:sz w:val="18"/>
          <w:szCs w:val="18"/>
        </w:rPr>
        <w:t xml:space="preserve"> </w:t>
      </w:r>
      <w:r w:rsidRPr="00CB3EAE">
        <w:rPr>
          <w:rFonts w:ascii="Roboto" w:eastAsia="Times New Roman" w:hAnsi="Roboto" w:cs="Times New Roman"/>
          <w:color w:val="000000"/>
          <w:sz w:val="18"/>
          <w:szCs w:val="18"/>
        </w:rPr>
        <w:t xml:space="preserve">The Institute for Education Science (IES) What Works Clearinghouse (WWC) holds the highest standard for rigor in independent education research, seeking to drive education policy less by ‘professional wisdom’ and more by evidence-based practice. In September 2020, the National Center for Education Evaluation at IES released an Intervention Report on I-BEST. This gold-standard research identified three random control trial studies that meet the WWC criteria, documenting impacts on 45,413 learners in nine states and demonstrating statistically significant positive impacts. </w:t>
      </w:r>
      <w:r w:rsidR="00557086">
        <w:rPr>
          <w:rFonts w:ascii="Roboto" w:eastAsia="Times New Roman" w:hAnsi="Roboto" w:cs="Times New Roman"/>
          <w:color w:val="000000"/>
          <w:sz w:val="18"/>
          <w:szCs w:val="18"/>
        </w:rPr>
        <w:t xml:space="preserve">View the report: </w:t>
      </w:r>
      <w:hyperlink r:id="rId8" w:history="1">
        <w:r w:rsidR="00557086" w:rsidRPr="009A7A8A">
          <w:rPr>
            <w:rStyle w:val="Hyperlink"/>
            <w:rFonts w:ascii="Roboto" w:eastAsia="Times New Roman" w:hAnsi="Roboto" w:cs="Times New Roman"/>
            <w:sz w:val="18"/>
            <w:szCs w:val="18"/>
          </w:rPr>
          <w:t>https://ies.ed.gov/ncee/wwc/InterventionReport/706</w:t>
        </w:r>
      </w:hyperlink>
    </w:p>
  </w:footnote>
  <w:footnote w:id="8">
    <w:p w14:paraId="7CD9640C" w14:textId="5298B78A" w:rsidR="001F7856" w:rsidRPr="001F7856" w:rsidRDefault="001F7856">
      <w:pPr>
        <w:pStyle w:val="FootnoteText"/>
        <w:rPr>
          <w:rFonts w:ascii="Roboto" w:hAnsi="Roboto"/>
        </w:rPr>
      </w:pPr>
      <w:r w:rsidRPr="00CB3EAE">
        <w:rPr>
          <w:rStyle w:val="FootnoteReference"/>
          <w:rFonts w:ascii="Roboto" w:hAnsi="Roboto"/>
          <w:sz w:val="18"/>
          <w:szCs w:val="18"/>
        </w:rPr>
        <w:footnoteRef/>
      </w:r>
      <w:r w:rsidRPr="00CB3EAE">
        <w:rPr>
          <w:rFonts w:ascii="Roboto" w:hAnsi="Roboto"/>
          <w:sz w:val="18"/>
          <w:szCs w:val="18"/>
        </w:rPr>
        <w:t xml:space="preserve"> </w:t>
      </w:r>
      <w:r w:rsidRPr="00CB3EAE">
        <w:rPr>
          <w:rFonts w:ascii="Roboto" w:hAnsi="Roboto"/>
          <w:i/>
          <w:iCs/>
          <w:sz w:val="18"/>
          <w:szCs w:val="18"/>
        </w:rPr>
        <w:t>Boosting Digital Literacy in the Workplace</w:t>
      </w:r>
      <w:r w:rsidRPr="00CB3EAE">
        <w:rPr>
          <w:rFonts w:ascii="Roboto" w:hAnsi="Roboto"/>
          <w:sz w:val="18"/>
          <w:szCs w:val="18"/>
        </w:rPr>
        <w:t xml:space="preserve"> (see link in earlier footnote) and </w:t>
      </w:r>
      <w:r w:rsidRPr="00CB3EAE">
        <w:rPr>
          <w:rFonts w:ascii="Roboto" w:hAnsi="Roboto"/>
          <w:i/>
          <w:iCs/>
          <w:sz w:val="18"/>
          <w:szCs w:val="18"/>
        </w:rPr>
        <w:t xml:space="preserve">Amplifying Impact: How Policies that Combine Investment in English Language Skills with Digital </w:t>
      </w:r>
      <w:r w:rsidR="00D43C37" w:rsidRPr="00CB3EAE">
        <w:rPr>
          <w:rFonts w:ascii="Roboto" w:hAnsi="Roboto"/>
          <w:i/>
          <w:iCs/>
          <w:sz w:val="18"/>
          <w:szCs w:val="18"/>
        </w:rPr>
        <w:t>Learning</w:t>
      </w:r>
      <w:r w:rsidRPr="00CB3EAE">
        <w:rPr>
          <w:rFonts w:ascii="Roboto" w:hAnsi="Roboto"/>
          <w:i/>
          <w:iCs/>
          <w:sz w:val="18"/>
          <w:szCs w:val="18"/>
        </w:rPr>
        <w:t xml:space="preserve"> Pay Off for Workers and Businesses</w:t>
      </w:r>
      <w:r w:rsidRPr="00CB3EAE">
        <w:rPr>
          <w:rFonts w:ascii="Roboto" w:hAnsi="Roboto"/>
          <w:sz w:val="18"/>
          <w:szCs w:val="18"/>
        </w:rPr>
        <w:t xml:space="preserve">. (National Skills Coalition, 2020). Viewable at: </w:t>
      </w:r>
      <w:hyperlink r:id="rId9" w:history="1">
        <w:r w:rsidRPr="00CB3EAE">
          <w:rPr>
            <w:rStyle w:val="Hyperlink"/>
            <w:rFonts w:ascii="Roboto" w:hAnsi="Roboto"/>
            <w:sz w:val="18"/>
            <w:szCs w:val="18"/>
          </w:rPr>
          <w:t>https://www.nationalskillscoalition.org/wp-content/uploads/2020/12/06-25-2020-NSC-Amplifying-Impact.pdf</w:t>
        </w:r>
      </w:hyperlink>
    </w:p>
  </w:footnote>
  <w:footnote w:id="9">
    <w:p w14:paraId="6C58A791" w14:textId="354CAA8E" w:rsidR="00CB3EAE" w:rsidRPr="00CB3EAE" w:rsidRDefault="00CB3EAE">
      <w:pPr>
        <w:pStyle w:val="FootnoteText"/>
        <w:rPr>
          <w:rFonts w:ascii="Roboto" w:hAnsi="Roboto"/>
        </w:rPr>
      </w:pPr>
      <w:r w:rsidRPr="00557086">
        <w:rPr>
          <w:rStyle w:val="FootnoteReference"/>
          <w:rFonts w:ascii="Roboto" w:hAnsi="Roboto"/>
          <w:sz w:val="18"/>
          <w:szCs w:val="18"/>
        </w:rPr>
        <w:footnoteRef/>
      </w:r>
      <w:r w:rsidRPr="00557086">
        <w:rPr>
          <w:rFonts w:ascii="Roboto" w:hAnsi="Roboto"/>
          <w:sz w:val="18"/>
          <w:szCs w:val="18"/>
        </w:rPr>
        <w:t xml:space="preserve"> See, for example: </w:t>
      </w:r>
      <w:proofErr w:type="gramStart"/>
      <w:r w:rsidRPr="00557086">
        <w:rPr>
          <w:rFonts w:ascii="Roboto" w:hAnsi="Roboto"/>
          <w:sz w:val="18"/>
          <w:szCs w:val="18"/>
        </w:rPr>
        <w:t>https://www.dol.gov/newsroom/releases/eta/eta20160921</w:t>
      </w:r>
      <w:proofErr w:type="gramEnd"/>
    </w:p>
  </w:footnote>
  <w:footnote w:id="10">
    <w:p w14:paraId="0EAC265B" w14:textId="07E88F06" w:rsidR="00557086" w:rsidRPr="00BE6F22" w:rsidRDefault="00557086">
      <w:pPr>
        <w:pStyle w:val="FootnoteText"/>
        <w:rPr>
          <w:rFonts w:ascii="Roboto" w:hAnsi="Roboto"/>
          <w:sz w:val="18"/>
          <w:szCs w:val="18"/>
        </w:rPr>
      </w:pPr>
      <w:r w:rsidRPr="00BE6F22">
        <w:rPr>
          <w:rStyle w:val="FootnoteReference"/>
          <w:rFonts w:ascii="Roboto" w:hAnsi="Roboto"/>
          <w:sz w:val="18"/>
          <w:szCs w:val="18"/>
        </w:rPr>
        <w:footnoteRef/>
      </w:r>
      <w:r w:rsidRPr="00BE6F22">
        <w:rPr>
          <w:rFonts w:ascii="Roboto" w:hAnsi="Roboto"/>
          <w:sz w:val="18"/>
          <w:szCs w:val="18"/>
        </w:rPr>
        <w:t xml:space="preserve"> Learn more about this example </w:t>
      </w:r>
      <w:r w:rsidRPr="00BE6F22">
        <w:rPr>
          <w:rFonts w:ascii="Roboto" w:hAnsi="Roboto"/>
          <w:i/>
          <w:iCs/>
          <w:sz w:val="18"/>
          <w:szCs w:val="18"/>
        </w:rPr>
        <w:t>Better Together: How Adult Education/CTE Collaborations Benefit Workers and Business</w:t>
      </w:r>
      <w:r w:rsidRPr="00BE6F22">
        <w:rPr>
          <w:rFonts w:ascii="Roboto" w:hAnsi="Roboto"/>
          <w:sz w:val="18"/>
          <w:szCs w:val="18"/>
        </w:rPr>
        <w:t xml:space="preserve">. (National Skills Coalition, 2018.) Viewable at: </w:t>
      </w:r>
      <w:hyperlink r:id="rId10" w:history="1">
        <w:r w:rsidRPr="00BE6F22">
          <w:rPr>
            <w:rStyle w:val="Hyperlink"/>
            <w:rFonts w:ascii="Roboto" w:hAnsi="Roboto"/>
            <w:sz w:val="18"/>
            <w:szCs w:val="18"/>
          </w:rPr>
          <w:t>https://www.nationalskillscoalition.org/wp-content/uploads/2020/12/NSC-EL-PASO-Dec2018-Online-FIN.pdf</w:t>
        </w:r>
      </w:hyperlink>
    </w:p>
  </w:footnote>
  <w:footnote w:id="11">
    <w:p w14:paraId="7859548B" w14:textId="5D993EBF" w:rsidR="00E959F8" w:rsidRPr="00BE6F22" w:rsidRDefault="00E959F8">
      <w:pPr>
        <w:pStyle w:val="FootnoteText"/>
        <w:rPr>
          <w:rFonts w:ascii="Roboto" w:hAnsi="Roboto"/>
          <w:sz w:val="18"/>
          <w:szCs w:val="18"/>
        </w:rPr>
      </w:pPr>
      <w:r w:rsidRPr="00BE6F22">
        <w:rPr>
          <w:rStyle w:val="FootnoteReference"/>
          <w:rFonts w:ascii="Roboto" w:hAnsi="Roboto"/>
          <w:sz w:val="18"/>
          <w:szCs w:val="18"/>
        </w:rPr>
        <w:footnoteRef/>
      </w:r>
      <w:r w:rsidRPr="00BE6F22">
        <w:rPr>
          <w:rFonts w:ascii="Roboto" w:hAnsi="Roboto"/>
          <w:sz w:val="18"/>
          <w:szCs w:val="18"/>
        </w:rPr>
        <w:t xml:space="preserve"> More information: https://www.rethinkadulted.com/challenge-finalists-announced/</w:t>
      </w:r>
    </w:p>
  </w:footnote>
  <w:footnote w:id="12">
    <w:p w14:paraId="6DC4B216" w14:textId="47155E4B" w:rsidR="00BE6F22" w:rsidRPr="00BE6F22" w:rsidRDefault="00BE6F22">
      <w:pPr>
        <w:pStyle w:val="FootnoteText"/>
        <w:rPr>
          <w:rFonts w:ascii="Roboto" w:hAnsi="Roboto"/>
          <w:sz w:val="18"/>
          <w:szCs w:val="18"/>
        </w:rPr>
      </w:pPr>
      <w:r w:rsidRPr="00BE6F22">
        <w:rPr>
          <w:rStyle w:val="FootnoteReference"/>
          <w:rFonts w:ascii="Roboto" w:hAnsi="Roboto"/>
          <w:sz w:val="18"/>
          <w:szCs w:val="18"/>
        </w:rPr>
        <w:footnoteRef/>
      </w:r>
      <w:r w:rsidRPr="00BE6F22">
        <w:rPr>
          <w:rFonts w:ascii="Roboto" w:hAnsi="Roboto"/>
          <w:sz w:val="18"/>
          <w:szCs w:val="18"/>
        </w:rPr>
        <w:t xml:space="preserve"> </w:t>
      </w:r>
      <w:r w:rsidRPr="00BE6F22">
        <w:rPr>
          <w:rFonts w:ascii="Roboto" w:hAnsi="Roboto"/>
          <w:i/>
          <w:iCs/>
          <w:sz w:val="18"/>
          <w:szCs w:val="18"/>
        </w:rPr>
        <w:t>The New Landscape of Digital Literacy</w:t>
      </w:r>
      <w:r w:rsidRPr="00BE6F22">
        <w:rPr>
          <w:rFonts w:ascii="Roboto" w:hAnsi="Roboto"/>
          <w:sz w:val="18"/>
          <w:szCs w:val="18"/>
        </w:rPr>
        <w:t xml:space="preserve"> (National Skills Coalition, 2020.) Viewable at:</w:t>
      </w:r>
      <w:r>
        <w:rPr>
          <w:rFonts w:ascii="Roboto" w:hAnsi="Roboto"/>
          <w:sz w:val="18"/>
          <w:szCs w:val="18"/>
        </w:rPr>
        <w:t xml:space="preserve"> </w:t>
      </w:r>
      <w:hyperlink r:id="rId11" w:history="1">
        <w:r w:rsidRPr="0008371F">
          <w:rPr>
            <w:rStyle w:val="Hyperlink"/>
            <w:rFonts w:ascii="Roboto" w:hAnsi="Roboto"/>
            <w:sz w:val="18"/>
            <w:szCs w:val="18"/>
          </w:rPr>
          <w:t>https://www.nationalskillscoalition.org/wp-content/uploads/2020/12/05-20-2020-NSC-New-Landscape-of-Digital-Literacy.pdf</w:t>
        </w:r>
      </w:hyperlink>
    </w:p>
  </w:footnote>
  <w:footnote w:id="13">
    <w:p w14:paraId="1B4AAD59" w14:textId="4854D86F" w:rsidR="00FF7F00" w:rsidRPr="00FF7F00" w:rsidRDefault="00FF7F00">
      <w:pPr>
        <w:pStyle w:val="FootnoteText"/>
        <w:rPr>
          <w:rFonts w:ascii="Roboto" w:hAnsi="Roboto"/>
          <w:sz w:val="18"/>
          <w:szCs w:val="18"/>
        </w:rPr>
      </w:pPr>
      <w:r w:rsidRPr="00FF7F00">
        <w:rPr>
          <w:rStyle w:val="FootnoteReference"/>
          <w:rFonts w:ascii="Roboto" w:hAnsi="Roboto"/>
          <w:sz w:val="18"/>
          <w:szCs w:val="18"/>
        </w:rPr>
        <w:footnoteRef/>
      </w:r>
      <w:r w:rsidRPr="00FF7F00">
        <w:rPr>
          <w:rFonts w:ascii="Roboto" w:hAnsi="Roboto"/>
          <w:sz w:val="18"/>
          <w:szCs w:val="18"/>
        </w:rPr>
        <w:t xml:space="preserve"> </w:t>
      </w:r>
      <w:r w:rsidRPr="00FF7F00">
        <w:rPr>
          <w:rFonts w:ascii="Roboto" w:hAnsi="Roboto"/>
          <w:i/>
          <w:iCs/>
          <w:sz w:val="18"/>
          <w:szCs w:val="18"/>
        </w:rPr>
        <w:t>Applying a Racial Equity Lens to Digital Literacy</w:t>
      </w:r>
      <w:r w:rsidRPr="00FF7F00">
        <w:rPr>
          <w:rFonts w:ascii="Roboto" w:hAnsi="Roboto"/>
          <w:sz w:val="18"/>
          <w:szCs w:val="18"/>
        </w:rPr>
        <w:t xml:space="preserve"> (National Skills Coalition, 2020.) Viewable at: </w:t>
      </w:r>
      <w:hyperlink r:id="rId12" w:history="1">
        <w:r w:rsidRPr="00FF7F00">
          <w:rPr>
            <w:rStyle w:val="Hyperlink"/>
            <w:rFonts w:ascii="Roboto" w:hAnsi="Roboto"/>
            <w:sz w:val="18"/>
            <w:szCs w:val="18"/>
          </w:rPr>
          <w:t>https://www.nationalskillscoalition.org/wp-content/uploads/2020/12/Digital-Skills-Racial-Equity-Final.pdf</w:t>
        </w:r>
      </w:hyperlink>
    </w:p>
    <w:p w14:paraId="11068709" w14:textId="77777777" w:rsidR="00FF7F00" w:rsidRDefault="00FF7F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5FB4"/>
    <w:multiLevelType w:val="multilevel"/>
    <w:tmpl w:val="8EAA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349F"/>
    <w:multiLevelType w:val="multilevel"/>
    <w:tmpl w:val="F7FAC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53A07"/>
    <w:multiLevelType w:val="hybridMultilevel"/>
    <w:tmpl w:val="78C2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82394"/>
    <w:multiLevelType w:val="hybridMultilevel"/>
    <w:tmpl w:val="3B0E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27DAF"/>
    <w:multiLevelType w:val="multilevel"/>
    <w:tmpl w:val="C7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05EDE"/>
    <w:multiLevelType w:val="multilevel"/>
    <w:tmpl w:val="77E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B29F9"/>
    <w:multiLevelType w:val="multilevel"/>
    <w:tmpl w:val="BE5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06FE"/>
    <w:multiLevelType w:val="hybridMultilevel"/>
    <w:tmpl w:val="B750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844E28"/>
    <w:multiLevelType w:val="multilevel"/>
    <w:tmpl w:val="41A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F72CA"/>
    <w:multiLevelType w:val="hybridMultilevel"/>
    <w:tmpl w:val="2506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E358B"/>
    <w:multiLevelType w:val="hybridMultilevel"/>
    <w:tmpl w:val="40FA09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F653535"/>
    <w:multiLevelType w:val="hybridMultilevel"/>
    <w:tmpl w:val="D3F639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FD1639D"/>
    <w:multiLevelType w:val="multilevel"/>
    <w:tmpl w:val="8944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4"/>
  </w:num>
  <w:num w:numId="4">
    <w:abstractNumId w:val="6"/>
  </w:num>
  <w:num w:numId="5">
    <w:abstractNumId w:val="10"/>
  </w:num>
  <w:num w:numId="6">
    <w:abstractNumId w:val="9"/>
  </w:num>
  <w:num w:numId="7">
    <w:abstractNumId w:val="11"/>
  </w:num>
  <w:num w:numId="8">
    <w:abstractNumId w:val="3"/>
  </w:num>
  <w:num w:numId="9">
    <w:abstractNumId w:val="7"/>
  </w:num>
  <w:num w:numId="10">
    <w:abstractNumId w:val="2"/>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6A"/>
    <w:rsid w:val="000116D9"/>
    <w:rsid w:val="00063E5A"/>
    <w:rsid w:val="000B7274"/>
    <w:rsid w:val="000C7C43"/>
    <w:rsid w:val="000C7CC2"/>
    <w:rsid w:val="000E62BA"/>
    <w:rsid w:val="00110252"/>
    <w:rsid w:val="00116464"/>
    <w:rsid w:val="0012196C"/>
    <w:rsid w:val="00127C47"/>
    <w:rsid w:val="001603D3"/>
    <w:rsid w:val="00162EA9"/>
    <w:rsid w:val="0018145A"/>
    <w:rsid w:val="00183999"/>
    <w:rsid w:val="00196108"/>
    <w:rsid w:val="001B2E1B"/>
    <w:rsid w:val="001F5104"/>
    <w:rsid w:val="001F7856"/>
    <w:rsid w:val="0021190F"/>
    <w:rsid w:val="0022139C"/>
    <w:rsid w:val="00264273"/>
    <w:rsid w:val="0028674A"/>
    <w:rsid w:val="00286B7F"/>
    <w:rsid w:val="003167E8"/>
    <w:rsid w:val="003227D7"/>
    <w:rsid w:val="00366F18"/>
    <w:rsid w:val="00382A4B"/>
    <w:rsid w:val="003C1D39"/>
    <w:rsid w:val="003C34A5"/>
    <w:rsid w:val="003C5CB2"/>
    <w:rsid w:val="003D14D5"/>
    <w:rsid w:val="003E5518"/>
    <w:rsid w:val="003E671E"/>
    <w:rsid w:val="00407F4A"/>
    <w:rsid w:val="00435A7E"/>
    <w:rsid w:val="004702DF"/>
    <w:rsid w:val="004753F4"/>
    <w:rsid w:val="005063A1"/>
    <w:rsid w:val="00524F95"/>
    <w:rsid w:val="00540EF5"/>
    <w:rsid w:val="00542928"/>
    <w:rsid w:val="00557086"/>
    <w:rsid w:val="00561E9D"/>
    <w:rsid w:val="00563B97"/>
    <w:rsid w:val="005E49F9"/>
    <w:rsid w:val="00603759"/>
    <w:rsid w:val="0061075F"/>
    <w:rsid w:val="006153B4"/>
    <w:rsid w:val="0061736F"/>
    <w:rsid w:val="0067069C"/>
    <w:rsid w:val="0067719A"/>
    <w:rsid w:val="006822ED"/>
    <w:rsid w:val="006963D5"/>
    <w:rsid w:val="006B52CD"/>
    <w:rsid w:val="006F75A4"/>
    <w:rsid w:val="00706B4F"/>
    <w:rsid w:val="00733590"/>
    <w:rsid w:val="00766E67"/>
    <w:rsid w:val="007965F1"/>
    <w:rsid w:val="007A6D41"/>
    <w:rsid w:val="007D3BBA"/>
    <w:rsid w:val="007E3D1A"/>
    <w:rsid w:val="00815B64"/>
    <w:rsid w:val="0082532C"/>
    <w:rsid w:val="00834B35"/>
    <w:rsid w:val="0087323F"/>
    <w:rsid w:val="008955FB"/>
    <w:rsid w:val="0089756A"/>
    <w:rsid w:val="008A1871"/>
    <w:rsid w:val="008C73BE"/>
    <w:rsid w:val="008D75F8"/>
    <w:rsid w:val="008E146B"/>
    <w:rsid w:val="00910C22"/>
    <w:rsid w:val="00924CCF"/>
    <w:rsid w:val="009672AD"/>
    <w:rsid w:val="009A08CF"/>
    <w:rsid w:val="009A33AA"/>
    <w:rsid w:val="009E2DD8"/>
    <w:rsid w:val="00A32F1C"/>
    <w:rsid w:val="00A50E02"/>
    <w:rsid w:val="00A630AA"/>
    <w:rsid w:val="00AB6345"/>
    <w:rsid w:val="00AD03FD"/>
    <w:rsid w:val="00AF57CA"/>
    <w:rsid w:val="00B1415C"/>
    <w:rsid w:val="00B17083"/>
    <w:rsid w:val="00B33AAF"/>
    <w:rsid w:val="00B91C42"/>
    <w:rsid w:val="00BA35DD"/>
    <w:rsid w:val="00BE6F22"/>
    <w:rsid w:val="00C13D03"/>
    <w:rsid w:val="00C148D6"/>
    <w:rsid w:val="00C343CE"/>
    <w:rsid w:val="00C512C3"/>
    <w:rsid w:val="00C52247"/>
    <w:rsid w:val="00C944BF"/>
    <w:rsid w:val="00CB16B7"/>
    <w:rsid w:val="00CB3EAE"/>
    <w:rsid w:val="00CF20F7"/>
    <w:rsid w:val="00D3423B"/>
    <w:rsid w:val="00D43C37"/>
    <w:rsid w:val="00D7434F"/>
    <w:rsid w:val="00D745AF"/>
    <w:rsid w:val="00D759F1"/>
    <w:rsid w:val="00D765BE"/>
    <w:rsid w:val="00D94E2E"/>
    <w:rsid w:val="00DA31CF"/>
    <w:rsid w:val="00DE6456"/>
    <w:rsid w:val="00E35EA1"/>
    <w:rsid w:val="00E629EB"/>
    <w:rsid w:val="00E72C8C"/>
    <w:rsid w:val="00E80009"/>
    <w:rsid w:val="00E959F8"/>
    <w:rsid w:val="00EA5A4C"/>
    <w:rsid w:val="00ED1478"/>
    <w:rsid w:val="00EF23D1"/>
    <w:rsid w:val="00F02D54"/>
    <w:rsid w:val="00F06C9B"/>
    <w:rsid w:val="00F33497"/>
    <w:rsid w:val="00F334FA"/>
    <w:rsid w:val="00F713C6"/>
    <w:rsid w:val="00F9379E"/>
    <w:rsid w:val="00FC605B"/>
    <w:rsid w:val="00FF0142"/>
    <w:rsid w:val="00FF7C56"/>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6A6B"/>
  <w15:chartTrackingRefBased/>
  <w15:docId w15:val="{59FB257A-0252-4109-8C32-241F6969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743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8975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71"/>
  </w:style>
  <w:style w:type="paragraph" w:styleId="Footer">
    <w:name w:val="footer"/>
    <w:basedOn w:val="Normal"/>
    <w:link w:val="FooterChar"/>
    <w:uiPriority w:val="99"/>
    <w:unhideWhenUsed/>
    <w:rsid w:val="008A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71"/>
  </w:style>
  <w:style w:type="character" w:customStyle="1" w:styleId="Heading2Char">
    <w:name w:val="Heading 2 Char"/>
    <w:basedOn w:val="DefaultParagraphFont"/>
    <w:link w:val="Heading2"/>
    <w:uiPriority w:val="9"/>
    <w:rsid w:val="00D743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34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434F"/>
    <w:rPr>
      <w:sz w:val="16"/>
      <w:szCs w:val="16"/>
    </w:rPr>
  </w:style>
  <w:style w:type="paragraph" w:styleId="CommentText">
    <w:name w:val="annotation text"/>
    <w:basedOn w:val="Normal"/>
    <w:link w:val="CommentTextChar"/>
    <w:uiPriority w:val="99"/>
    <w:semiHidden/>
    <w:unhideWhenUsed/>
    <w:rsid w:val="00D7434F"/>
    <w:pPr>
      <w:spacing w:line="240" w:lineRule="auto"/>
    </w:pPr>
    <w:rPr>
      <w:sz w:val="20"/>
      <w:szCs w:val="20"/>
    </w:rPr>
  </w:style>
  <w:style w:type="character" w:customStyle="1" w:styleId="CommentTextChar">
    <w:name w:val="Comment Text Char"/>
    <w:basedOn w:val="DefaultParagraphFont"/>
    <w:link w:val="CommentText"/>
    <w:uiPriority w:val="99"/>
    <w:semiHidden/>
    <w:rsid w:val="00D7434F"/>
    <w:rPr>
      <w:sz w:val="20"/>
      <w:szCs w:val="20"/>
    </w:rPr>
  </w:style>
  <w:style w:type="paragraph" w:styleId="CommentSubject">
    <w:name w:val="annotation subject"/>
    <w:basedOn w:val="CommentText"/>
    <w:next w:val="CommentText"/>
    <w:link w:val="CommentSubjectChar"/>
    <w:uiPriority w:val="99"/>
    <w:semiHidden/>
    <w:unhideWhenUsed/>
    <w:rsid w:val="00D7434F"/>
    <w:rPr>
      <w:b/>
      <w:bCs/>
    </w:rPr>
  </w:style>
  <w:style w:type="character" w:customStyle="1" w:styleId="CommentSubjectChar">
    <w:name w:val="Comment Subject Char"/>
    <w:basedOn w:val="CommentTextChar"/>
    <w:link w:val="CommentSubject"/>
    <w:uiPriority w:val="99"/>
    <w:semiHidden/>
    <w:rsid w:val="00D7434F"/>
    <w:rPr>
      <w:b/>
      <w:bCs/>
      <w:sz w:val="20"/>
      <w:szCs w:val="20"/>
    </w:rPr>
  </w:style>
  <w:style w:type="paragraph" w:styleId="BalloonText">
    <w:name w:val="Balloon Text"/>
    <w:basedOn w:val="Normal"/>
    <w:link w:val="BalloonTextChar"/>
    <w:uiPriority w:val="99"/>
    <w:semiHidden/>
    <w:unhideWhenUsed/>
    <w:rsid w:val="00D7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4F"/>
    <w:rPr>
      <w:rFonts w:ascii="Segoe UI" w:hAnsi="Segoe UI" w:cs="Segoe UI"/>
      <w:sz w:val="18"/>
      <w:szCs w:val="18"/>
    </w:rPr>
  </w:style>
  <w:style w:type="paragraph" w:styleId="FootnoteText">
    <w:name w:val="footnote text"/>
    <w:basedOn w:val="Normal"/>
    <w:link w:val="FootnoteTextChar"/>
    <w:uiPriority w:val="99"/>
    <w:semiHidden/>
    <w:unhideWhenUsed/>
    <w:rsid w:val="00121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96C"/>
    <w:rPr>
      <w:sz w:val="20"/>
      <w:szCs w:val="20"/>
    </w:rPr>
  </w:style>
  <w:style w:type="character" w:styleId="FootnoteReference">
    <w:name w:val="footnote reference"/>
    <w:basedOn w:val="DefaultParagraphFont"/>
    <w:uiPriority w:val="99"/>
    <w:semiHidden/>
    <w:unhideWhenUsed/>
    <w:rsid w:val="0012196C"/>
    <w:rPr>
      <w:vertAlign w:val="superscript"/>
    </w:rPr>
  </w:style>
  <w:style w:type="character" w:styleId="Hyperlink">
    <w:name w:val="Hyperlink"/>
    <w:basedOn w:val="DefaultParagraphFont"/>
    <w:uiPriority w:val="99"/>
    <w:unhideWhenUsed/>
    <w:rsid w:val="0012196C"/>
    <w:rPr>
      <w:color w:val="0563C1" w:themeColor="hyperlink"/>
      <w:u w:val="single"/>
    </w:rPr>
  </w:style>
  <w:style w:type="character" w:styleId="UnresolvedMention">
    <w:name w:val="Unresolved Mention"/>
    <w:basedOn w:val="DefaultParagraphFont"/>
    <w:uiPriority w:val="99"/>
    <w:semiHidden/>
    <w:unhideWhenUsed/>
    <w:rsid w:val="0012196C"/>
    <w:rPr>
      <w:color w:val="605E5C"/>
      <w:shd w:val="clear" w:color="auto" w:fill="E1DFDD"/>
    </w:rPr>
  </w:style>
  <w:style w:type="character" w:customStyle="1" w:styleId="Heading1Char">
    <w:name w:val="Heading 1 Char"/>
    <w:basedOn w:val="DefaultParagraphFont"/>
    <w:link w:val="Heading1"/>
    <w:uiPriority w:val="9"/>
    <w:rsid w:val="00063E5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4CCF"/>
    <w:pPr>
      <w:ind w:left="720"/>
      <w:contextualSpacing/>
    </w:pPr>
  </w:style>
  <w:style w:type="character" w:styleId="FollowedHyperlink">
    <w:name w:val="FollowedHyperlink"/>
    <w:basedOn w:val="DefaultParagraphFont"/>
    <w:uiPriority w:val="99"/>
    <w:semiHidden/>
    <w:unhideWhenUsed/>
    <w:rsid w:val="00766E67"/>
    <w:rPr>
      <w:color w:val="954F72" w:themeColor="followedHyperlink"/>
      <w:u w:val="single"/>
    </w:rPr>
  </w:style>
  <w:style w:type="character" w:customStyle="1" w:styleId="normaltextrun">
    <w:name w:val="normaltextrun"/>
    <w:basedOn w:val="DefaultParagraphFont"/>
    <w:rsid w:val="00910C22"/>
  </w:style>
  <w:style w:type="paragraph" w:customStyle="1" w:styleId="paragraph">
    <w:name w:val="paragraph"/>
    <w:basedOn w:val="Normal"/>
    <w:rsid w:val="00910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10C22"/>
  </w:style>
  <w:style w:type="character" w:customStyle="1" w:styleId="superscript">
    <w:name w:val="superscript"/>
    <w:basedOn w:val="DefaultParagraphFont"/>
    <w:rsid w:val="0091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8878">
      <w:bodyDiv w:val="1"/>
      <w:marLeft w:val="0"/>
      <w:marRight w:val="0"/>
      <w:marTop w:val="0"/>
      <w:marBottom w:val="0"/>
      <w:divBdr>
        <w:top w:val="none" w:sz="0" w:space="0" w:color="auto"/>
        <w:left w:val="none" w:sz="0" w:space="0" w:color="auto"/>
        <w:bottom w:val="none" w:sz="0" w:space="0" w:color="auto"/>
        <w:right w:val="none" w:sz="0" w:space="0" w:color="auto"/>
      </w:divBdr>
    </w:div>
    <w:div w:id="1028330579">
      <w:bodyDiv w:val="1"/>
      <w:marLeft w:val="0"/>
      <w:marRight w:val="0"/>
      <w:marTop w:val="0"/>
      <w:marBottom w:val="0"/>
      <w:divBdr>
        <w:top w:val="none" w:sz="0" w:space="0" w:color="auto"/>
        <w:left w:val="none" w:sz="0" w:space="0" w:color="auto"/>
        <w:bottom w:val="none" w:sz="0" w:space="0" w:color="auto"/>
        <w:right w:val="none" w:sz="0" w:space="0" w:color="auto"/>
      </w:divBdr>
    </w:div>
    <w:div w:id="1040939407">
      <w:bodyDiv w:val="1"/>
      <w:marLeft w:val="0"/>
      <w:marRight w:val="0"/>
      <w:marTop w:val="0"/>
      <w:marBottom w:val="0"/>
      <w:divBdr>
        <w:top w:val="none" w:sz="0" w:space="0" w:color="auto"/>
        <w:left w:val="none" w:sz="0" w:space="0" w:color="auto"/>
        <w:bottom w:val="none" w:sz="0" w:space="0" w:color="auto"/>
        <w:right w:val="none" w:sz="0" w:space="0" w:color="auto"/>
      </w:divBdr>
      <w:divsChild>
        <w:div w:id="1465123211">
          <w:marLeft w:val="0"/>
          <w:marRight w:val="0"/>
          <w:marTop w:val="0"/>
          <w:marBottom w:val="0"/>
          <w:divBdr>
            <w:top w:val="none" w:sz="0" w:space="0" w:color="auto"/>
            <w:left w:val="none" w:sz="0" w:space="0" w:color="auto"/>
            <w:bottom w:val="none" w:sz="0" w:space="0" w:color="auto"/>
            <w:right w:val="none" w:sz="0" w:space="0" w:color="auto"/>
          </w:divBdr>
        </w:div>
      </w:divsChild>
    </w:div>
    <w:div w:id="1051660276">
      <w:bodyDiv w:val="1"/>
      <w:marLeft w:val="0"/>
      <w:marRight w:val="0"/>
      <w:marTop w:val="0"/>
      <w:marBottom w:val="0"/>
      <w:divBdr>
        <w:top w:val="none" w:sz="0" w:space="0" w:color="auto"/>
        <w:left w:val="none" w:sz="0" w:space="0" w:color="auto"/>
        <w:bottom w:val="none" w:sz="0" w:space="0" w:color="auto"/>
        <w:right w:val="none" w:sz="0" w:space="0" w:color="auto"/>
      </w:divBdr>
      <w:divsChild>
        <w:div w:id="1942451330">
          <w:marLeft w:val="0"/>
          <w:marRight w:val="0"/>
          <w:marTop w:val="0"/>
          <w:marBottom w:val="0"/>
          <w:divBdr>
            <w:top w:val="none" w:sz="0" w:space="0" w:color="auto"/>
            <w:left w:val="none" w:sz="0" w:space="0" w:color="auto"/>
            <w:bottom w:val="none" w:sz="0" w:space="0" w:color="auto"/>
            <w:right w:val="none" w:sz="0" w:space="0" w:color="auto"/>
          </w:divBdr>
        </w:div>
        <w:div w:id="1025598093">
          <w:marLeft w:val="0"/>
          <w:marRight w:val="0"/>
          <w:marTop w:val="0"/>
          <w:marBottom w:val="0"/>
          <w:divBdr>
            <w:top w:val="none" w:sz="0" w:space="0" w:color="auto"/>
            <w:left w:val="none" w:sz="0" w:space="0" w:color="auto"/>
            <w:bottom w:val="none" w:sz="0" w:space="0" w:color="auto"/>
            <w:right w:val="none" w:sz="0" w:space="0" w:color="auto"/>
          </w:divBdr>
        </w:div>
        <w:div w:id="1855339904">
          <w:marLeft w:val="0"/>
          <w:marRight w:val="0"/>
          <w:marTop w:val="0"/>
          <w:marBottom w:val="0"/>
          <w:divBdr>
            <w:top w:val="none" w:sz="0" w:space="0" w:color="auto"/>
            <w:left w:val="none" w:sz="0" w:space="0" w:color="auto"/>
            <w:bottom w:val="none" w:sz="0" w:space="0" w:color="auto"/>
            <w:right w:val="none" w:sz="0" w:space="0" w:color="auto"/>
          </w:divBdr>
        </w:div>
        <w:div w:id="1854491210">
          <w:marLeft w:val="0"/>
          <w:marRight w:val="0"/>
          <w:marTop w:val="0"/>
          <w:marBottom w:val="0"/>
          <w:divBdr>
            <w:top w:val="none" w:sz="0" w:space="0" w:color="auto"/>
            <w:left w:val="none" w:sz="0" w:space="0" w:color="auto"/>
            <w:bottom w:val="none" w:sz="0" w:space="0" w:color="auto"/>
            <w:right w:val="none" w:sz="0" w:space="0" w:color="auto"/>
          </w:divBdr>
        </w:div>
        <w:div w:id="630676097">
          <w:marLeft w:val="0"/>
          <w:marRight w:val="0"/>
          <w:marTop w:val="0"/>
          <w:marBottom w:val="0"/>
          <w:divBdr>
            <w:top w:val="none" w:sz="0" w:space="0" w:color="auto"/>
            <w:left w:val="none" w:sz="0" w:space="0" w:color="auto"/>
            <w:bottom w:val="none" w:sz="0" w:space="0" w:color="auto"/>
            <w:right w:val="none" w:sz="0" w:space="0" w:color="auto"/>
          </w:divBdr>
        </w:div>
        <w:div w:id="930938985">
          <w:marLeft w:val="0"/>
          <w:marRight w:val="0"/>
          <w:marTop w:val="0"/>
          <w:marBottom w:val="0"/>
          <w:divBdr>
            <w:top w:val="none" w:sz="0" w:space="0" w:color="auto"/>
            <w:left w:val="none" w:sz="0" w:space="0" w:color="auto"/>
            <w:bottom w:val="none" w:sz="0" w:space="0" w:color="auto"/>
            <w:right w:val="none" w:sz="0" w:space="0" w:color="auto"/>
          </w:divBdr>
        </w:div>
        <w:div w:id="869807090">
          <w:marLeft w:val="0"/>
          <w:marRight w:val="0"/>
          <w:marTop w:val="0"/>
          <w:marBottom w:val="0"/>
          <w:divBdr>
            <w:top w:val="none" w:sz="0" w:space="0" w:color="auto"/>
            <w:left w:val="none" w:sz="0" w:space="0" w:color="auto"/>
            <w:bottom w:val="none" w:sz="0" w:space="0" w:color="auto"/>
            <w:right w:val="none" w:sz="0" w:space="0" w:color="auto"/>
          </w:divBdr>
        </w:div>
        <w:div w:id="1425420150">
          <w:marLeft w:val="0"/>
          <w:marRight w:val="0"/>
          <w:marTop w:val="0"/>
          <w:marBottom w:val="0"/>
          <w:divBdr>
            <w:top w:val="none" w:sz="0" w:space="0" w:color="auto"/>
            <w:left w:val="none" w:sz="0" w:space="0" w:color="auto"/>
            <w:bottom w:val="none" w:sz="0" w:space="0" w:color="auto"/>
            <w:right w:val="none" w:sz="0" w:space="0" w:color="auto"/>
          </w:divBdr>
        </w:div>
        <w:div w:id="1190027339">
          <w:marLeft w:val="0"/>
          <w:marRight w:val="0"/>
          <w:marTop w:val="0"/>
          <w:marBottom w:val="0"/>
          <w:divBdr>
            <w:top w:val="none" w:sz="0" w:space="0" w:color="auto"/>
            <w:left w:val="none" w:sz="0" w:space="0" w:color="auto"/>
            <w:bottom w:val="none" w:sz="0" w:space="0" w:color="auto"/>
            <w:right w:val="none" w:sz="0" w:space="0" w:color="auto"/>
          </w:divBdr>
          <w:divsChild>
            <w:div w:id="1767379085">
              <w:marLeft w:val="0"/>
              <w:marRight w:val="0"/>
              <w:marTop w:val="0"/>
              <w:marBottom w:val="0"/>
              <w:divBdr>
                <w:top w:val="none" w:sz="0" w:space="0" w:color="auto"/>
                <w:left w:val="none" w:sz="0" w:space="0" w:color="auto"/>
                <w:bottom w:val="none" w:sz="0" w:space="0" w:color="auto"/>
                <w:right w:val="none" w:sz="0" w:space="0" w:color="auto"/>
              </w:divBdr>
            </w:div>
            <w:div w:id="691027775">
              <w:marLeft w:val="0"/>
              <w:marRight w:val="0"/>
              <w:marTop w:val="0"/>
              <w:marBottom w:val="0"/>
              <w:divBdr>
                <w:top w:val="none" w:sz="0" w:space="0" w:color="auto"/>
                <w:left w:val="none" w:sz="0" w:space="0" w:color="auto"/>
                <w:bottom w:val="none" w:sz="0" w:space="0" w:color="auto"/>
                <w:right w:val="none" w:sz="0" w:space="0" w:color="auto"/>
              </w:divBdr>
            </w:div>
            <w:div w:id="2088186597">
              <w:marLeft w:val="0"/>
              <w:marRight w:val="0"/>
              <w:marTop w:val="0"/>
              <w:marBottom w:val="0"/>
              <w:divBdr>
                <w:top w:val="none" w:sz="0" w:space="0" w:color="auto"/>
                <w:left w:val="none" w:sz="0" w:space="0" w:color="auto"/>
                <w:bottom w:val="none" w:sz="0" w:space="0" w:color="auto"/>
                <w:right w:val="none" w:sz="0" w:space="0" w:color="auto"/>
              </w:divBdr>
            </w:div>
            <w:div w:id="1363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9731">
      <w:bodyDiv w:val="1"/>
      <w:marLeft w:val="0"/>
      <w:marRight w:val="0"/>
      <w:marTop w:val="0"/>
      <w:marBottom w:val="0"/>
      <w:divBdr>
        <w:top w:val="none" w:sz="0" w:space="0" w:color="auto"/>
        <w:left w:val="none" w:sz="0" w:space="0" w:color="auto"/>
        <w:bottom w:val="none" w:sz="0" w:space="0" w:color="auto"/>
        <w:right w:val="none" w:sz="0" w:space="0" w:color="auto"/>
      </w:divBdr>
    </w:div>
    <w:div w:id="1364400423">
      <w:bodyDiv w:val="1"/>
      <w:marLeft w:val="0"/>
      <w:marRight w:val="0"/>
      <w:marTop w:val="0"/>
      <w:marBottom w:val="0"/>
      <w:divBdr>
        <w:top w:val="none" w:sz="0" w:space="0" w:color="auto"/>
        <w:left w:val="none" w:sz="0" w:space="0" w:color="auto"/>
        <w:bottom w:val="none" w:sz="0" w:space="0" w:color="auto"/>
        <w:right w:val="none" w:sz="0" w:space="0" w:color="auto"/>
      </w:divBdr>
    </w:div>
    <w:div w:id="1564364861">
      <w:bodyDiv w:val="1"/>
      <w:marLeft w:val="0"/>
      <w:marRight w:val="0"/>
      <w:marTop w:val="0"/>
      <w:marBottom w:val="0"/>
      <w:divBdr>
        <w:top w:val="none" w:sz="0" w:space="0" w:color="auto"/>
        <w:left w:val="none" w:sz="0" w:space="0" w:color="auto"/>
        <w:bottom w:val="none" w:sz="0" w:space="0" w:color="auto"/>
        <w:right w:val="none" w:sz="0" w:space="0" w:color="auto"/>
      </w:divBdr>
      <w:divsChild>
        <w:div w:id="1898319927">
          <w:marLeft w:val="0"/>
          <w:marRight w:val="0"/>
          <w:marTop w:val="0"/>
          <w:marBottom w:val="0"/>
          <w:divBdr>
            <w:top w:val="none" w:sz="0" w:space="0" w:color="auto"/>
            <w:left w:val="none" w:sz="0" w:space="0" w:color="auto"/>
            <w:bottom w:val="none" w:sz="0" w:space="0" w:color="auto"/>
            <w:right w:val="none" w:sz="0" w:space="0" w:color="auto"/>
          </w:divBdr>
        </w:div>
        <w:div w:id="579363608">
          <w:marLeft w:val="0"/>
          <w:marRight w:val="0"/>
          <w:marTop w:val="0"/>
          <w:marBottom w:val="0"/>
          <w:divBdr>
            <w:top w:val="none" w:sz="0" w:space="0" w:color="auto"/>
            <w:left w:val="none" w:sz="0" w:space="0" w:color="auto"/>
            <w:bottom w:val="none" w:sz="0" w:space="0" w:color="auto"/>
            <w:right w:val="none" w:sz="0" w:space="0" w:color="auto"/>
          </w:divBdr>
        </w:div>
        <w:div w:id="1103960827">
          <w:marLeft w:val="0"/>
          <w:marRight w:val="0"/>
          <w:marTop w:val="0"/>
          <w:marBottom w:val="0"/>
          <w:divBdr>
            <w:top w:val="none" w:sz="0" w:space="0" w:color="auto"/>
            <w:left w:val="none" w:sz="0" w:space="0" w:color="auto"/>
            <w:bottom w:val="none" w:sz="0" w:space="0" w:color="auto"/>
            <w:right w:val="none" w:sz="0" w:space="0" w:color="auto"/>
          </w:divBdr>
        </w:div>
        <w:div w:id="376704949">
          <w:marLeft w:val="0"/>
          <w:marRight w:val="0"/>
          <w:marTop w:val="0"/>
          <w:marBottom w:val="0"/>
          <w:divBdr>
            <w:top w:val="none" w:sz="0" w:space="0" w:color="auto"/>
            <w:left w:val="none" w:sz="0" w:space="0" w:color="auto"/>
            <w:bottom w:val="none" w:sz="0" w:space="0" w:color="auto"/>
            <w:right w:val="none" w:sz="0" w:space="0" w:color="auto"/>
          </w:divBdr>
        </w:div>
        <w:div w:id="1962300701">
          <w:marLeft w:val="0"/>
          <w:marRight w:val="0"/>
          <w:marTop w:val="0"/>
          <w:marBottom w:val="0"/>
          <w:divBdr>
            <w:top w:val="none" w:sz="0" w:space="0" w:color="auto"/>
            <w:left w:val="none" w:sz="0" w:space="0" w:color="auto"/>
            <w:bottom w:val="none" w:sz="0" w:space="0" w:color="auto"/>
            <w:right w:val="none" w:sz="0" w:space="0" w:color="auto"/>
          </w:divBdr>
        </w:div>
      </w:divsChild>
    </w:div>
    <w:div w:id="17224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4th-congress/house-bill/27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gress.gov/bill/117th-congress/senate-bill/433" TargetMode="External"/><Relationship Id="rId4" Type="http://schemas.openxmlformats.org/officeDocument/2006/relationships/settings" Target="settings.xml"/><Relationship Id="rId9" Type="http://schemas.openxmlformats.org/officeDocument/2006/relationships/hyperlink" Target="https://www.congress.gov/bill/117th-congress/senate-bill/74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es.ed.gov/ncee/wwc/InterventionReport/706" TargetMode="External"/><Relationship Id="rId3" Type="http://schemas.openxmlformats.org/officeDocument/2006/relationships/hyperlink" Target="https://www.nationalskillscoalition.org/wp-content/uploads/2020/12/Digital-Skills-Health-NoCrps-1.pdf" TargetMode="External"/><Relationship Id="rId7" Type="http://schemas.openxmlformats.org/officeDocument/2006/relationships/hyperlink" Target="https://www.migrationpolicy.org/content/untapped-pool-critical-us-health-care-workers-time-pandemic" TargetMode="External"/><Relationship Id="rId12" Type="http://schemas.openxmlformats.org/officeDocument/2006/relationships/hyperlink" Target="https://www.nationalskillscoalition.org/wp-content/uploads/2020/12/Digital-Skills-Racial-Equity-Final.pdf" TargetMode="External"/><Relationship Id="rId2" Type="http://schemas.openxmlformats.org/officeDocument/2006/relationships/hyperlink" Target="https://www.nationalskillscoalition.org/wp-content/uploads/2020/12/Racial-Equity-Report_6x9_web.pdf" TargetMode="External"/><Relationship Id="rId1" Type="http://schemas.openxmlformats.org/officeDocument/2006/relationships/hyperlink" Target="https://www.migrationpolicy.org/article/frequently-requested-statistics-immigrants-and-immigration-united-states-2020" TargetMode="External"/><Relationship Id="rId6" Type="http://schemas.openxmlformats.org/officeDocument/2006/relationships/hyperlink" Target="https://www.nationalskillscoalition.org/wp-content/uploads/2021/01/12152020-NSC-Boosting-Digital-Literacy.pdf" TargetMode="External"/><Relationship Id="rId11" Type="http://schemas.openxmlformats.org/officeDocument/2006/relationships/hyperlink" Target="https://www.nationalskillscoalition.org/wp-content/uploads/2020/12/05-20-2020-NSC-New-Landscape-of-Digital-Literacy.pdf" TargetMode="External"/><Relationship Id="rId5" Type="http://schemas.openxmlformats.org/officeDocument/2006/relationships/hyperlink" Target="https://www.nationalskillscoalition.org/wp-content/uploads/2020/12/08-18-2020-NSC-Funding-Resilience.pdf" TargetMode="External"/><Relationship Id="rId10" Type="http://schemas.openxmlformats.org/officeDocument/2006/relationships/hyperlink" Target="https://www.nationalskillscoalition.org/wp-content/uploads/2020/12/NSC-EL-PASO-Dec2018-Online-FIN.pdf" TargetMode="External"/><Relationship Id="rId4" Type="http://schemas.openxmlformats.org/officeDocument/2006/relationships/hyperlink" Target="https://www.nationalskillscoalition.org/wp-content/uploads/2021/01/Digital-literacy-data-webinar-June-3-2020-pdf-slides.pdf" TargetMode="External"/><Relationship Id="rId9" Type="http://schemas.openxmlformats.org/officeDocument/2006/relationships/hyperlink" Target="https://www.nationalskillscoalition.org/wp-content/uploads/2020/12/06-25-2020-NSC-Amplifying-Imp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0194-FBA8-480C-97B0-0954A8AE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Bergson-Shilcock</dc:creator>
  <cp:keywords/>
  <dc:description/>
  <cp:lastModifiedBy>Amanda Bergson-Shilcock</cp:lastModifiedBy>
  <cp:revision>2</cp:revision>
  <dcterms:created xsi:type="dcterms:W3CDTF">2021-04-07T05:14:00Z</dcterms:created>
  <dcterms:modified xsi:type="dcterms:W3CDTF">2021-04-07T05:14:00Z</dcterms:modified>
</cp:coreProperties>
</file>