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82B9" w14:textId="77777777" w:rsidR="00A537B1" w:rsidRDefault="00A537B1" w:rsidP="005D39B3">
      <w:pPr>
        <w:spacing w:after="0"/>
      </w:pPr>
    </w:p>
    <w:p w14:paraId="223C6F17" w14:textId="77777777" w:rsidR="00A537B1" w:rsidRDefault="00A537B1" w:rsidP="005D39B3">
      <w:pPr>
        <w:spacing w:after="0"/>
      </w:pPr>
    </w:p>
    <w:p w14:paraId="0B366076" w14:textId="77777777" w:rsidR="003A5F87" w:rsidRPr="00D62D81" w:rsidRDefault="003A5F87" w:rsidP="003A5F87">
      <w:pPr>
        <w:spacing w:after="0"/>
        <w:jc w:val="center"/>
        <w:rPr>
          <w:b/>
          <w:bCs/>
          <w:color w:val="002465"/>
          <w:sz w:val="30"/>
          <w:szCs w:val="30"/>
        </w:rPr>
      </w:pPr>
      <w:r w:rsidRPr="00D62D81">
        <w:rPr>
          <w:b/>
          <w:bCs/>
          <w:color w:val="002465"/>
          <w:sz w:val="30"/>
          <w:szCs w:val="30"/>
        </w:rPr>
        <w:t>The National Coalition for Literacy</w:t>
      </w:r>
    </w:p>
    <w:p w14:paraId="401F3B86" w14:textId="0F20A3A5" w:rsidR="003A5F87" w:rsidRPr="003A5F87" w:rsidRDefault="003A5F87" w:rsidP="003A5F87">
      <w:pPr>
        <w:spacing w:after="0"/>
        <w:jc w:val="center"/>
        <w:rPr>
          <w:color w:val="002465"/>
        </w:rPr>
      </w:pPr>
      <w:r w:rsidRPr="003A5F87">
        <w:rPr>
          <w:b/>
          <w:bCs/>
          <w:color w:val="002465"/>
        </w:rPr>
        <w:t>Supporting Adult &amp; Family Literacy, Adult Education and English Learning</w:t>
      </w:r>
    </w:p>
    <w:p w14:paraId="534A6EF7" w14:textId="77777777" w:rsidR="003A5F87" w:rsidRDefault="003A5F87" w:rsidP="005D39B3">
      <w:pPr>
        <w:spacing w:after="0"/>
      </w:pPr>
    </w:p>
    <w:p w14:paraId="66BA1102" w14:textId="4FEB64CD" w:rsidR="007539C1" w:rsidRPr="00C418DB" w:rsidRDefault="00C418DB" w:rsidP="00C418DB">
      <w:pPr>
        <w:spacing w:after="0"/>
        <w:jc w:val="center"/>
        <w:rPr>
          <w:b/>
          <w:bCs/>
          <w:sz w:val="32"/>
          <w:szCs w:val="32"/>
        </w:rPr>
      </w:pPr>
      <w:r w:rsidRPr="00C418DB">
        <w:rPr>
          <w:b/>
          <w:bCs/>
          <w:sz w:val="32"/>
          <w:szCs w:val="32"/>
        </w:rPr>
        <w:t>Convene – Align - Magnify</w:t>
      </w:r>
    </w:p>
    <w:p w14:paraId="3ED4267C" w14:textId="77777777" w:rsidR="00C418DB" w:rsidRDefault="00C418DB" w:rsidP="005D39B3">
      <w:pPr>
        <w:spacing w:after="0"/>
      </w:pPr>
    </w:p>
    <w:p w14:paraId="5FC708E4" w14:textId="31817F12" w:rsidR="003A5F87" w:rsidRPr="009C3940" w:rsidRDefault="009C3940" w:rsidP="005D39B3">
      <w:pPr>
        <w:spacing w:after="0"/>
        <w:rPr>
          <w:b/>
          <w:bCs/>
          <w:sz w:val="28"/>
          <w:szCs w:val="28"/>
        </w:rPr>
      </w:pPr>
      <w:r w:rsidRPr="009C3940">
        <w:rPr>
          <w:b/>
          <w:bCs/>
          <w:sz w:val="28"/>
          <w:szCs w:val="28"/>
        </w:rPr>
        <w:t>Mission</w:t>
      </w:r>
    </w:p>
    <w:p w14:paraId="16A35862" w14:textId="77777777" w:rsidR="003A5F87" w:rsidRDefault="003A5F87" w:rsidP="005D39B3">
      <w:pPr>
        <w:spacing w:after="0"/>
      </w:pPr>
    </w:p>
    <w:p w14:paraId="3F5FA528" w14:textId="224D01F6" w:rsidR="003A5F87" w:rsidRDefault="00746998" w:rsidP="009C3940">
      <w:pPr>
        <w:pStyle w:val="ListParagraph"/>
        <w:numPr>
          <w:ilvl w:val="0"/>
          <w:numId w:val="3"/>
        </w:num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10392" wp14:editId="40ACF12F">
                <wp:simplePos x="0" y="0"/>
                <wp:positionH relativeFrom="margin">
                  <wp:posOffset>2771775</wp:posOffset>
                </wp:positionH>
                <wp:positionV relativeFrom="paragraph">
                  <wp:posOffset>888999</wp:posOffset>
                </wp:positionV>
                <wp:extent cx="400050" cy="790575"/>
                <wp:effectExtent l="19050" t="0" r="38100" b="47625"/>
                <wp:wrapNone/>
                <wp:docPr id="133236453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90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AB98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18.25pt;margin-top:70pt;width:31.5pt;height:62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" adj="16135" fillcolor="#4472c4 [3204]" strokecolor="#09101d [484]" strokeweight="1pt">
                <w10:wrap anchorx="margin"/>
              </v:shape>
            </w:pict>
          </mc:Fallback>
        </mc:AlternateContent>
      </w:r>
      <w:r w:rsidR="009C3940">
        <w:t>The National Coalition for Literacy works to advance adult and family literacy, adult education and English learning by advocating for adequate policies and funding, raising public awareness</w:t>
      </w:r>
      <w:r w:rsidR="003E41D8">
        <w:t>, strengthening collaborations with stakeholders, building system effectiveness and empowering learners to achieve educational, career and economic success.</w:t>
      </w:r>
      <w:r w:rsidR="009C3940">
        <w:t xml:space="preserve"> </w:t>
      </w:r>
    </w:p>
    <w:p w14:paraId="292BB3BA" w14:textId="77777777" w:rsidR="00746998" w:rsidRDefault="00746998" w:rsidP="00746998">
      <w:pPr>
        <w:spacing w:after="0"/>
      </w:pPr>
    </w:p>
    <w:p w14:paraId="0EA0C441" w14:textId="77777777" w:rsidR="00746998" w:rsidRDefault="00746998" w:rsidP="00746998">
      <w:pPr>
        <w:spacing w:after="0"/>
      </w:pPr>
    </w:p>
    <w:p w14:paraId="4E1E2DEF" w14:textId="139087A8" w:rsidR="00746998" w:rsidRPr="00746998" w:rsidRDefault="00746998" w:rsidP="00746998">
      <w:pPr>
        <w:spacing w:after="0"/>
        <w:rPr>
          <w:b/>
          <w:bCs/>
          <w:sz w:val="28"/>
          <w:szCs w:val="28"/>
        </w:rPr>
      </w:pPr>
      <w:r w:rsidRPr="00746998">
        <w:rPr>
          <w:b/>
          <w:bCs/>
          <w:sz w:val="28"/>
          <w:szCs w:val="28"/>
        </w:rPr>
        <w:t>Vision</w:t>
      </w:r>
    </w:p>
    <w:p w14:paraId="2E0A62EF" w14:textId="4D0D9974" w:rsidR="00746998" w:rsidRDefault="00746998" w:rsidP="00746998">
      <w:pPr>
        <w:pStyle w:val="ListParagraph"/>
        <w:numPr>
          <w:ilvl w:val="0"/>
          <w:numId w:val="3"/>
        </w:numPr>
        <w:spacing w:after="0"/>
      </w:pPr>
      <w:r>
        <w:t xml:space="preserve">The National Coalition for Literacy envisions a nation where every adult can learn, work and thrive.  </w:t>
      </w:r>
    </w:p>
    <w:p w14:paraId="6460CB98" w14:textId="62550585" w:rsidR="00746998" w:rsidRDefault="00746998" w:rsidP="00746998">
      <w:pPr>
        <w:spacing w:after="0"/>
        <w:jc w:val="center"/>
        <w:rPr>
          <w:b/>
          <w:bCs/>
          <w:sz w:val="32"/>
          <w:szCs w:val="32"/>
        </w:rPr>
      </w:pPr>
      <w:r w:rsidRPr="001725A5">
        <w:rPr>
          <w:b/>
          <w:bCs/>
          <w:sz w:val="32"/>
          <w:szCs w:val="32"/>
        </w:rPr>
        <w:t>Core Values</w:t>
      </w:r>
    </w:p>
    <w:p w14:paraId="1AF478E4" w14:textId="77777777" w:rsidR="00057C12" w:rsidRDefault="00057C12" w:rsidP="00746998">
      <w:pPr>
        <w:spacing w:after="0"/>
        <w:jc w:val="center"/>
        <w:rPr>
          <w:b/>
          <w:bCs/>
        </w:rPr>
      </w:pPr>
    </w:p>
    <w:p w14:paraId="4D3B2B26" w14:textId="3FC19237" w:rsidR="00057C12" w:rsidRPr="00790DE0" w:rsidRDefault="00057C12" w:rsidP="00790DE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790DE0">
        <w:rPr>
          <w:b/>
          <w:bCs/>
        </w:rPr>
        <w:t xml:space="preserve">Equity - </w:t>
      </w:r>
      <w:r>
        <w:t>We work to remove systemic barriers and promote justice in education.</w:t>
      </w:r>
    </w:p>
    <w:p w14:paraId="2372D840" w14:textId="53BF296A" w:rsidR="00057C12" w:rsidRPr="00790DE0" w:rsidRDefault="00057C12" w:rsidP="00790DE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790DE0">
        <w:rPr>
          <w:b/>
          <w:bCs/>
        </w:rPr>
        <w:t xml:space="preserve">Empowerment </w:t>
      </w:r>
      <w:proofErr w:type="gramStart"/>
      <w:r w:rsidRPr="00790DE0">
        <w:rPr>
          <w:b/>
          <w:bCs/>
        </w:rPr>
        <w:t xml:space="preserve">-  </w:t>
      </w:r>
      <w:r>
        <w:t>We</w:t>
      </w:r>
      <w:proofErr w:type="gramEnd"/>
      <w:r>
        <w:t xml:space="preserve"> help </w:t>
      </w:r>
      <w:r>
        <w:t>foster self-determination and agency through literacy</w:t>
      </w:r>
      <w:r>
        <w:t>.</w:t>
      </w:r>
    </w:p>
    <w:p w14:paraId="741A36D3" w14:textId="3F2F2D3A" w:rsidR="00057C12" w:rsidRPr="00790DE0" w:rsidRDefault="00057C12" w:rsidP="00790DE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790DE0">
        <w:rPr>
          <w:b/>
          <w:bCs/>
        </w:rPr>
        <w:t xml:space="preserve">Respect - </w:t>
      </w:r>
      <w:r>
        <w:t>Respect guides how we listen, collaborate, and build trust across diverse communities</w:t>
      </w:r>
      <w:r>
        <w:t>.</w:t>
      </w:r>
    </w:p>
    <w:p w14:paraId="6038A2CA" w14:textId="2A9B63FD" w:rsidR="00057C12" w:rsidRPr="00790DE0" w:rsidRDefault="00057C12" w:rsidP="00790DE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790DE0">
        <w:rPr>
          <w:b/>
          <w:bCs/>
        </w:rPr>
        <w:t xml:space="preserve">Empathy - </w:t>
      </w:r>
      <w:r>
        <w:t>We approach our work with compassion and understanding</w:t>
      </w:r>
      <w:r>
        <w:t>.</w:t>
      </w:r>
    </w:p>
    <w:p w14:paraId="05546D7E" w14:textId="20571724" w:rsidR="00057C12" w:rsidRPr="00790DE0" w:rsidRDefault="00057C12" w:rsidP="00790DE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790DE0">
        <w:rPr>
          <w:b/>
          <w:bCs/>
        </w:rPr>
        <w:t xml:space="preserve">Lifelong Learning - </w:t>
      </w:r>
      <w:r>
        <w:t>We model and promote curiosity, growth, and adaptability at every stage of life.</w:t>
      </w:r>
    </w:p>
    <w:p w14:paraId="7D61940E" w14:textId="76EF7B62" w:rsidR="00057C12" w:rsidRPr="00790DE0" w:rsidRDefault="00057C12" w:rsidP="00790DE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790DE0">
        <w:rPr>
          <w:b/>
          <w:bCs/>
        </w:rPr>
        <w:t xml:space="preserve">Community - </w:t>
      </w:r>
      <w:r w:rsidR="00790DE0">
        <w:t>We value collaboration and connection, knowing that literacy thrives when partners work together to build stronger, more inclusive communities.</w:t>
      </w:r>
    </w:p>
    <w:p w14:paraId="1DF03730" w14:textId="2807ACC2" w:rsidR="00057C12" w:rsidRPr="00790DE0" w:rsidRDefault="00057C12" w:rsidP="00790DE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790DE0">
        <w:rPr>
          <w:b/>
          <w:bCs/>
        </w:rPr>
        <w:t>Truth</w:t>
      </w:r>
      <w:r w:rsidR="00790DE0" w:rsidRPr="00790DE0">
        <w:rPr>
          <w:b/>
          <w:bCs/>
        </w:rPr>
        <w:t xml:space="preserve"> - </w:t>
      </w:r>
      <w:r w:rsidR="00790DE0">
        <w:t>We act with integrity and transparency, guided by evidence, honesty, and accountability. Truth grounds our advocacy and strengthens trust in our mission.</w:t>
      </w:r>
    </w:p>
    <w:p w14:paraId="4CD6135F" w14:textId="46CDE38D" w:rsidR="00057C12" w:rsidRPr="00790DE0" w:rsidRDefault="00057C12" w:rsidP="00790DE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790DE0">
        <w:rPr>
          <w:b/>
          <w:bCs/>
        </w:rPr>
        <w:t>Innovation</w:t>
      </w:r>
      <w:r w:rsidR="00790DE0" w:rsidRPr="00790DE0">
        <w:rPr>
          <w:b/>
          <w:bCs/>
        </w:rPr>
        <w:t xml:space="preserve">- </w:t>
      </w:r>
      <w:r w:rsidR="00790DE0">
        <w:t xml:space="preserve">We embrace creativity and forward-thinking solutions to meet evolving literacy needs. Innovation drives us to use new ideas, technologies, and partnerships to expand </w:t>
      </w:r>
      <w:r w:rsidR="00AF37B5">
        <w:t>o</w:t>
      </w:r>
      <w:r w:rsidR="00790DE0">
        <w:t>pportunities.</w:t>
      </w:r>
    </w:p>
    <w:p w14:paraId="543442C0" w14:textId="77777777" w:rsidR="007539C1" w:rsidRDefault="007539C1" w:rsidP="007539C1">
      <w:pPr>
        <w:spacing w:after="0"/>
      </w:pPr>
    </w:p>
    <w:p w14:paraId="1D0DA541" w14:textId="65874EC3" w:rsidR="007539C1" w:rsidRDefault="007539C1" w:rsidP="007539C1">
      <w:pPr>
        <w:spacing w:after="0"/>
      </w:pPr>
      <w:r>
        <w:lastRenderedPageBreak/>
        <w:t>The National Coalition for Literacy</w:t>
      </w:r>
      <w:r w:rsidR="00790824">
        <w:t xml:space="preserve"> </w:t>
      </w:r>
      <w:r>
        <w:t xml:space="preserve">serves as a convenor of a national network of stakeholders to strategize around critical issues impacting the adult education and literacy field and speak with a unified voice.  As a connector and think tank, NCL disseminates knowledge, promotes innovation and strengthens the field through advocacy, public awareness, collaboration and collective action.  </w:t>
      </w:r>
    </w:p>
    <w:p w14:paraId="042CF0BE" w14:textId="77777777" w:rsidR="00A226A2" w:rsidRDefault="00A226A2" w:rsidP="00A226A2">
      <w:pPr>
        <w:spacing w:after="0"/>
        <w:rPr>
          <w:b/>
          <w:bCs/>
          <w:sz w:val="28"/>
          <w:szCs w:val="28"/>
        </w:rPr>
      </w:pPr>
    </w:p>
    <w:p w14:paraId="07B6BE48" w14:textId="368CF67F" w:rsidR="00790DE0" w:rsidRDefault="00790DE0" w:rsidP="00790DE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Strategic Priorities</w:t>
      </w:r>
    </w:p>
    <w:p w14:paraId="1F252644" w14:textId="77777777" w:rsidR="00790DE0" w:rsidRPr="00790DE0" w:rsidRDefault="00790DE0" w:rsidP="00790DE0">
      <w:pPr>
        <w:spacing w:after="0"/>
        <w:rPr>
          <w:b/>
          <w:bCs/>
        </w:rPr>
      </w:pPr>
    </w:p>
    <w:p w14:paraId="3315C955" w14:textId="77777777" w:rsidR="00F00595" w:rsidRPr="00F00595" w:rsidRDefault="00F00595" w:rsidP="00F00595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00F00595">
        <w:rPr>
          <w:b/>
          <w:bCs/>
        </w:rPr>
        <w:t>Collective Advocacy and Policy Influence</w:t>
      </w:r>
    </w:p>
    <w:p w14:paraId="65D980BE" w14:textId="77777777" w:rsidR="00F00595" w:rsidRPr="00F00595" w:rsidRDefault="00F00595" w:rsidP="00F00595">
      <w:pPr>
        <w:pStyle w:val="ListParagraph"/>
        <w:numPr>
          <w:ilvl w:val="1"/>
          <w:numId w:val="8"/>
        </w:numPr>
        <w:spacing w:after="0"/>
      </w:pPr>
      <w:r w:rsidRPr="00F00595">
        <w:t>Align diverse member organizations around a shared policy agenda.</w:t>
      </w:r>
    </w:p>
    <w:p w14:paraId="642CE212" w14:textId="77777777" w:rsidR="00F00595" w:rsidRPr="00F00595" w:rsidRDefault="00F00595" w:rsidP="00F00595">
      <w:pPr>
        <w:pStyle w:val="ListParagraph"/>
        <w:numPr>
          <w:ilvl w:val="1"/>
          <w:numId w:val="8"/>
        </w:numPr>
        <w:spacing w:after="0"/>
      </w:pPr>
      <w:r w:rsidRPr="00F00595">
        <w:t>Build unified messaging to policymakers, regulators, funders, and the public.</w:t>
      </w:r>
    </w:p>
    <w:p w14:paraId="28E9BFB5" w14:textId="77777777" w:rsidR="00F00595" w:rsidRPr="00F00595" w:rsidRDefault="00F00595" w:rsidP="00F00595">
      <w:pPr>
        <w:pStyle w:val="ListParagraph"/>
        <w:numPr>
          <w:ilvl w:val="1"/>
          <w:numId w:val="8"/>
        </w:numPr>
        <w:spacing w:after="0"/>
      </w:pPr>
      <w:r w:rsidRPr="00F00595">
        <w:t>Amplify the coalition’s voice to increase influence at the local, state and national levels.</w:t>
      </w:r>
    </w:p>
    <w:p w14:paraId="2A6C3D33" w14:textId="77777777" w:rsidR="00F00595" w:rsidRPr="00F00595" w:rsidRDefault="00F00595" w:rsidP="00F00595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00F00595">
        <w:rPr>
          <w:b/>
          <w:bCs/>
        </w:rPr>
        <w:t xml:space="preserve">Visibility and Public Awareness </w:t>
      </w:r>
    </w:p>
    <w:p w14:paraId="15749B15" w14:textId="77777777" w:rsidR="00F00595" w:rsidRPr="00F00595" w:rsidRDefault="00F00595" w:rsidP="00F00595">
      <w:pPr>
        <w:pStyle w:val="ListParagraph"/>
        <w:numPr>
          <w:ilvl w:val="1"/>
          <w:numId w:val="8"/>
        </w:numPr>
        <w:spacing w:after="0"/>
      </w:pPr>
      <w:r w:rsidRPr="00F00595">
        <w:t>Elevate the importance of adult education and literacy.</w:t>
      </w:r>
    </w:p>
    <w:p w14:paraId="356E2808" w14:textId="77777777" w:rsidR="00F00595" w:rsidRPr="00F00595" w:rsidRDefault="00F00595" w:rsidP="00F00595">
      <w:pPr>
        <w:pStyle w:val="ListParagraph"/>
        <w:numPr>
          <w:ilvl w:val="1"/>
          <w:numId w:val="8"/>
        </w:numPr>
        <w:spacing w:after="0"/>
      </w:pPr>
      <w:r w:rsidRPr="00F00595">
        <w:t>Act as the recognized voice for the coalition’s collective interests.</w:t>
      </w:r>
    </w:p>
    <w:p w14:paraId="5E02859C" w14:textId="77777777" w:rsidR="00F00595" w:rsidRPr="00F00595" w:rsidRDefault="00F00595" w:rsidP="00F00595">
      <w:pPr>
        <w:pStyle w:val="ListParagraph"/>
        <w:numPr>
          <w:ilvl w:val="1"/>
          <w:numId w:val="8"/>
        </w:numPr>
        <w:spacing w:after="0"/>
      </w:pPr>
      <w:r w:rsidRPr="00F00595">
        <w:t>Shape narratives and media coverage around shared goals.</w:t>
      </w:r>
    </w:p>
    <w:p w14:paraId="21CC8F2F" w14:textId="77777777" w:rsidR="00F00595" w:rsidRPr="00F00595" w:rsidRDefault="00F00595" w:rsidP="00F00595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00F00595">
        <w:rPr>
          <w:b/>
          <w:bCs/>
        </w:rPr>
        <w:t>Partnerships and Cross-Sector Collaboration</w:t>
      </w:r>
    </w:p>
    <w:p w14:paraId="3F9DCBED" w14:textId="77777777" w:rsidR="00F00595" w:rsidRPr="00F00595" w:rsidRDefault="00F00595" w:rsidP="00F00595">
      <w:pPr>
        <w:pStyle w:val="ListParagraph"/>
        <w:numPr>
          <w:ilvl w:val="1"/>
          <w:numId w:val="8"/>
        </w:numPr>
        <w:spacing w:after="0"/>
      </w:pPr>
      <w:r w:rsidRPr="00F00595">
        <w:t>Build alliances with government agencies, philanthropy, academia, and industry.</w:t>
      </w:r>
    </w:p>
    <w:p w14:paraId="23A51260" w14:textId="77777777" w:rsidR="00F00595" w:rsidRPr="00F00595" w:rsidRDefault="00F00595" w:rsidP="00F00595">
      <w:pPr>
        <w:pStyle w:val="ListParagraph"/>
        <w:numPr>
          <w:ilvl w:val="1"/>
          <w:numId w:val="8"/>
        </w:numPr>
        <w:spacing w:after="0"/>
      </w:pPr>
      <w:r w:rsidRPr="00F00595">
        <w:t>Leverage partnerships to expand reach, resources, and credibility.</w:t>
      </w:r>
    </w:p>
    <w:p w14:paraId="0EBEA719" w14:textId="77777777" w:rsidR="00F00595" w:rsidRPr="00F00595" w:rsidRDefault="00F00595" w:rsidP="00F00595">
      <w:pPr>
        <w:pStyle w:val="ListParagraph"/>
        <w:numPr>
          <w:ilvl w:val="1"/>
          <w:numId w:val="8"/>
        </w:numPr>
        <w:spacing w:after="0"/>
      </w:pPr>
      <w:r w:rsidRPr="00F00595">
        <w:t>Position the coalition as a bridge-builder among diverse stakeholders.</w:t>
      </w:r>
    </w:p>
    <w:p w14:paraId="431D22BA" w14:textId="77777777" w:rsidR="00F00595" w:rsidRPr="00F00595" w:rsidRDefault="00F00595" w:rsidP="00F00595">
      <w:pPr>
        <w:pStyle w:val="ListParagraph"/>
        <w:numPr>
          <w:ilvl w:val="1"/>
          <w:numId w:val="8"/>
        </w:numPr>
        <w:spacing w:after="0"/>
      </w:pPr>
      <w:r w:rsidRPr="00F00595">
        <w:t>Bridge silos between adult education &amp; literacy and related sectors (e.g. education, workforce, health, community development).</w:t>
      </w:r>
    </w:p>
    <w:p w14:paraId="4FCA1FB2" w14:textId="77777777" w:rsidR="00F00595" w:rsidRPr="00D317FD" w:rsidRDefault="00F00595" w:rsidP="00F00595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00D317FD">
        <w:rPr>
          <w:b/>
          <w:bCs/>
        </w:rPr>
        <w:t>Capacity Building and Systems Change</w:t>
      </w:r>
    </w:p>
    <w:p w14:paraId="182EDF9C" w14:textId="77777777" w:rsidR="00F00595" w:rsidRPr="00F00595" w:rsidRDefault="00F00595" w:rsidP="00D317FD">
      <w:pPr>
        <w:pStyle w:val="ListParagraph"/>
        <w:numPr>
          <w:ilvl w:val="1"/>
          <w:numId w:val="8"/>
        </w:numPr>
        <w:spacing w:after="0"/>
      </w:pPr>
      <w:r w:rsidRPr="00F00595">
        <w:t>Create forums (convenings, webinars, working groups) for members to share best practices.</w:t>
      </w:r>
    </w:p>
    <w:p w14:paraId="59452562" w14:textId="77777777" w:rsidR="00F00595" w:rsidRPr="00F00595" w:rsidRDefault="00F00595" w:rsidP="00D317FD">
      <w:pPr>
        <w:pStyle w:val="ListParagraph"/>
        <w:numPr>
          <w:ilvl w:val="1"/>
          <w:numId w:val="8"/>
        </w:numPr>
        <w:spacing w:after="0"/>
      </w:pPr>
      <w:r w:rsidRPr="00F00595">
        <w:t>Help build capacity and improve effectiveness of system - access, service delivery approaches, professional learning, innovation.</w:t>
      </w:r>
    </w:p>
    <w:p w14:paraId="4CB805E7" w14:textId="77777777" w:rsidR="00F00595" w:rsidRPr="00F00595" w:rsidRDefault="00F00595" w:rsidP="00D317FD">
      <w:pPr>
        <w:pStyle w:val="ListParagraph"/>
        <w:numPr>
          <w:ilvl w:val="1"/>
          <w:numId w:val="8"/>
        </w:numPr>
        <w:spacing w:after="0"/>
      </w:pPr>
      <w:r w:rsidRPr="00F00595">
        <w:t>Disseminate research, toolkits, and resources.</w:t>
      </w:r>
    </w:p>
    <w:p w14:paraId="4AC75EEF" w14:textId="77777777" w:rsidR="00F00595" w:rsidRPr="00F00595" w:rsidRDefault="00F00595" w:rsidP="00D317FD">
      <w:pPr>
        <w:pStyle w:val="ListParagraph"/>
        <w:numPr>
          <w:ilvl w:val="1"/>
          <w:numId w:val="8"/>
        </w:numPr>
        <w:spacing w:after="0"/>
      </w:pPr>
      <w:r w:rsidRPr="00F00595">
        <w:t>Work on collective impact initiatives that no single organization could achieve alone.</w:t>
      </w:r>
    </w:p>
    <w:p w14:paraId="5D91E5DE" w14:textId="77777777" w:rsidR="00F00595" w:rsidRPr="00D317FD" w:rsidRDefault="00F00595" w:rsidP="00F00595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00D317FD">
        <w:rPr>
          <w:b/>
          <w:bCs/>
        </w:rPr>
        <w:t xml:space="preserve">Sustainable Coalition Infrastructure </w:t>
      </w:r>
    </w:p>
    <w:p w14:paraId="412C56D5" w14:textId="77777777" w:rsidR="00F00595" w:rsidRPr="00F00595" w:rsidRDefault="00F00595" w:rsidP="00D317FD">
      <w:pPr>
        <w:pStyle w:val="ListParagraph"/>
        <w:numPr>
          <w:ilvl w:val="1"/>
          <w:numId w:val="8"/>
        </w:numPr>
        <w:spacing w:after="0"/>
      </w:pPr>
      <w:r w:rsidRPr="00F00595">
        <w:t>Secure diverse funding streams (grants, member contributions, philanthropy, activities, sponsorships).</w:t>
      </w:r>
    </w:p>
    <w:p w14:paraId="15CC30F9" w14:textId="5D0BF368" w:rsidR="007539C1" w:rsidRPr="00F00595" w:rsidRDefault="00F00595" w:rsidP="00D317FD">
      <w:pPr>
        <w:pStyle w:val="ListParagraph"/>
        <w:numPr>
          <w:ilvl w:val="1"/>
          <w:numId w:val="8"/>
        </w:numPr>
        <w:spacing w:after="0"/>
      </w:pPr>
      <w:r w:rsidRPr="00F00595">
        <w:t>Expand/use sufficient resources:  staff, technology, communications</w:t>
      </w:r>
    </w:p>
    <w:p w14:paraId="1498349F" w14:textId="77777777" w:rsidR="007539C1" w:rsidRDefault="007539C1" w:rsidP="00A226A2">
      <w:pPr>
        <w:spacing w:after="0"/>
      </w:pPr>
    </w:p>
    <w:p w14:paraId="009EEFB9" w14:textId="77777777" w:rsidR="00D317FD" w:rsidRPr="00F00595" w:rsidRDefault="00D317FD" w:rsidP="00A226A2">
      <w:pPr>
        <w:spacing w:after="0"/>
      </w:pPr>
    </w:p>
    <w:p w14:paraId="10FA38A4" w14:textId="7C301111" w:rsidR="001725A5" w:rsidRDefault="001725A5" w:rsidP="00A226A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Current environmental considerations:</w:t>
      </w:r>
    </w:p>
    <w:p w14:paraId="6DB67A41" w14:textId="3D317179" w:rsidR="001725A5" w:rsidRDefault="001725A5" w:rsidP="001725A5">
      <w:pPr>
        <w:pStyle w:val="ListParagraph"/>
        <w:numPr>
          <w:ilvl w:val="0"/>
          <w:numId w:val="4"/>
        </w:numPr>
        <w:spacing w:after="0"/>
      </w:pPr>
      <w:r>
        <w:t>Decreasing literacy and numeracy rates in the U.S. for youth and adults</w:t>
      </w:r>
    </w:p>
    <w:p w14:paraId="6AAB033E" w14:textId="771D947B" w:rsidR="001725A5" w:rsidRDefault="001725A5" w:rsidP="001725A5">
      <w:pPr>
        <w:pStyle w:val="ListParagraph"/>
        <w:numPr>
          <w:ilvl w:val="1"/>
          <w:numId w:val="4"/>
        </w:numPr>
        <w:spacing w:after="0"/>
      </w:pPr>
      <w:r>
        <w:t xml:space="preserve">Approximately 30%, 60 million adults </w:t>
      </w:r>
    </w:p>
    <w:p w14:paraId="141E3865" w14:textId="5DD0BCE7" w:rsidR="00087588" w:rsidRDefault="00087588" w:rsidP="001725A5">
      <w:pPr>
        <w:pStyle w:val="ListParagraph"/>
        <w:numPr>
          <w:ilvl w:val="1"/>
          <w:numId w:val="4"/>
        </w:numPr>
        <w:spacing w:after="0"/>
      </w:pPr>
      <w:r>
        <w:t xml:space="preserve">U.S. falling behind </w:t>
      </w:r>
      <w:r w:rsidR="006130BA">
        <w:t>in global competitiveness</w:t>
      </w:r>
    </w:p>
    <w:p w14:paraId="2E25BEF2" w14:textId="3E08E624" w:rsidR="00087588" w:rsidRDefault="00087588" w:rsidP="001725A5">
      <w:pPr>
        <w:pStyle w:val="ListParagraph"/>
        <w:numPr>
          <w:ilvl w:val="1"/>
          <w:numId w:val="4"/>
        </w:numPr>
        <w:spacing w:after="0"/>
      </w:pPr>
      <w:r>
        <w:t>Increasing need, mostly stagnant or decreasing funding</w:t>
      </w:r>
    </w:p>
    <w:p w14:paraId="6617FAE8" w14:textId="49BFFC5B" w:rsidR="001725A5" w:rsidRDefault="001725A5" w:rsidP="001725A5">
      <w:pPr>
        <w:pStyle w:val="ListParagraph"/>
        <w:numPr>
          <w:ilvl w:val="0"/>
          <w:numId w:val="4"/>
        </w:numPr>
        <w:spacing w:after="0"/>
      </w:pPr>
      <w:r>
        <w:t>Insufficient Funding</w:t>
      </w:r>
    </w:p>
    <w:p w14:paraId="67139C39" w14:textId="138EDDF5" w:rsidR="006130BA" w:rsidRDefault="006130BA" w:rsidP="006130BA">
      <w:pPr>
        <w:pStyle w:val="ListParagraph"/>
        <w:numPr>
          <w:ilvl w:val="1"/>
          <w:numId w:val="4"/>
        </w:numPr>
        <w:spacing w:after="0"/>
      </w:pPr>
      <w:r>
        <w:t xml:space="preserve">Broader investment:  employers, philanthropic </w:t>
      </w:r>
    </w:p>
    <w:p w14:paraId="0A4A1961" w14:textId="0A22AA39" w:rsidR="001725A5" w:rsidRDefault="001725A5" w:rsidP="001725A5">
      <w:pPr>
        <w:pStyle w:val="ListParagraph"/>
        <w:numPr>
          <w:ilvl w:val="0"/>
          <w:numId w:val="4"/>
        </w:numPr>
        <w:spacing w:after="0"/>
      </w:pPr>
      <w:r>
        <w:t xml:space="preserve">Changing political </w:t>
      </w:r>
      <w:r w:rsidR="00775BC8">
        <w:t xml:space="preserve">priorities </w:t>
      </w:r>
    </w:p>
    <w:p w14:paraId="7B62A09F" w14:textId="61F430B0" w:rsidR="00775BC8" w:rsidRDefault="00775BC8" w:rsidP="00775BC8">
      <w:pPr>
        <w:pStyle w:val="ListParagraph"/>
        <w:numPr>
          <w:ilvl w:val="1"/>
          <w:numId w:val="4"/>
        </w:numPr>
        <w:spacing w:after="0"/>
      </w:pPr>
      <w:r>
        <w:t>Less federal / more state and local support</w:t>
      </w:r>
    </w:p>
    <w:p w14:paraId="7F7A78DF" w14:textId="3A735827" w:rsidR="00775BC8" w:rsidRDefault="00775BC8" w:rsidP="00775BC8">
      <w:pPr>
        <w:pStyle w:val="ListParagraph"/>
        <w:numPr>
          <w:ilvl w:val="0"/>
          <w:numId w:val="4"/>
        </w:numPr>
        <w:spacing w:after="0"/>
      </w:pPr>
      <w:r>
        <w:t>Increasing emphasis on training and workforce</w:t>
      </w:r>
    </w:p>
    <w:p w14:paraId="6C3BFB5A" w14:textId="7BCDA97D" w:rsidR="00775BC8" w:rsidRDefault="00775BC8" w:rsidP="00775BC8">
      <w:pPr>
        <w:pStyle w:val="ListParagraph"/>
        <w:numPr>
          <w:ilvl w:val="1"/>
          <w:numId w:val="4"/>
        </w:numPr>
        <w:spacing w:after="0"/>
      </w:pPr>
      <w:r>
        <w:t xml:space="preserve">Less emphasis on individual and education </w:t>
      </w:r>
    </w:p>
    <w:p w14:paraId="4D07F4A5" w14:textId="44D52B86" w:rsidR="00775BC8" w:rsidRDefault="00775BC8" w:rsidP="00775BC8">
      <w:pPr>
        <w:pStyle w:val="ListParagraph"/>
        <w:numPr>
          <w:ilvl w:val="1"/>
          <w:numId w:val="4"/>
        </w:numPr>
        <w:spacing w:after="0"/>
      </w:pPr>
      <w:r>
        <w:t>Skills over credentials (skills-based economy)</w:t>
      </w:r>
    </w:p>
    <w:p w14:paraId="3F64D270" w14:textId="5C2DF927" w:rsidR="00775BC8" w:rsidRDefault="00775BC8" w:rsidP="00775BC8">
      <w:pPr>
        <w:pStyle w:val="ListParagraph"/>
        <w:numPr>
          <w:ilvl w:val="1"/>
          <w:numId w:val="4"/>
        </w:numPr>
        <w:spacing w:after="0"/>
      </w:pPr>
      <w:r>
        <w:t>Demand for education and training to be done better / quicker</w:t>
      </w:r>
    </w:p>
    <w:p w14:paraId="51DD6A9E" w14:textId="53D56E57" w:rsidR="00775BC8" w:rsidRDefault="00775BC8" w:rsidP="00775BC8">
      <w:pPr>
        <w:pStyle w:val="ListParagraph"/>
        <w:numPr>
          <w:ilvl w:val="1"/>
          <w:numId w:val="4"/>
        </w:numPr>
        <w:spacing w:after="0"/>
      </w:pPr>
      <w:r>
        <w:t>Available job types and job desires are changing – more short-term, flexible, hybrid</w:t>
      </w:r>
    </w:p>
    <w:p w14:paraId="411226D2" w14:textId="118794CA" w:rsidR="00775BC8" w:rsidRDefault="00087588" w:rsidP="00775BC8">
      <w:pPr>
        <w:pStyle w:val="ListParagraph"/>
        <w:numPr>
          <w:ilvl w:val="0"/>
          <w:numId w:val="4"/>
        </w:numPr>
        <w:spacing w:after="0"/>
      </w:pPr>
      <w:r>
        <w:t>Increasing population of English language learners</w:t>
      </w:r>
    </w:p>
    <w:p w14:paraId="24D218C2" w14:textId="4E4197AF" w:rsidR="00087588" w:rsidRDefault="00087588" w:rsidP="00775BC8">
      <w:pPr>
        <w:pStyle w:val="ListParagraph"/>
        <w:numPr>
          <w:ilvl w:val="0"/>
          <w:numId w:val="4"/>
        </w:numPr>
        <w:spacing w:after="0"/>
      </w:pPr>
      <w:r>
        <w:t>Importance of technology and digital literacy skills to both teaching and learning</w:t>
      </w:r>
    </w:p>
    <w:p w14:paraId="4EE9C9D9" w14:textId="799DB1FE" w:rsidR="00087588" w:rsidRDefault="00087588" w:rsidP="00087588">
      <w:pPr>
        <w:pStyle w:val="ListParagraph"/>
        <w:numPr>
          <w:ilvl w:val="1"/>
          <w:numId w:val="4"/>
        </w:numPr>
        <w:spacing w:after="0"/>
      </w:pPr>
      <w:r>
        <w:t>How AI has and will influence teaching and learning</w:t>
      </w:r>
    </w:p>
    <w:p w14:paraId="09E7934B" w14:textId="2FA9E581" w:rsidR="00087588" w:rsidRDefault="00087588" w:rsidP="00087588">
      <w:pPr>
        <w:pStyle w:val="ListParagraph"/>
        <w:numPr>
          <w:ilvl w:val="1"/>
          <w:numId w:val="4"/>
        </w:numPr>
        <w:spacing w:after="0"/>
      </w:pPr>
      <w:r>
        <w:t>Emergence of hybrid learning models and the need for them</w:t>
      </w:r>
    </w:p>
    <w:p w14:paraId="61CE9D46" w14:textId="54FC7BB9" w:rsidR="00087588" w:rsidRDefault="00087588" w:rsidP="00087588">
      <w:pPr>
        <w:pStyle w:val="ListParagraph"/>
        <w:numPr>
          <w:ilvl w:val="0"/>
          <w:numId w:val="4"/>
        </w:numPr>
        <w:spacing w:after="0"/>
      </w:pPr>
      <w:r>
        <w:t xml:space="preserve">Need for </w:t>
      </w:r>
      <w:r w:rsidR="006130BA">
        <w:t xml:space="preserve">more / </w:t>
      </w:r>
      <w:r>
        <w:t>better data, research and innovation</w:t>
      </w:r>
    </w:p>
    <w:p w14:paraId="487CED0A" w14:textId="7EE8F921" w:rsidR="00775BC8" w:rsidRDefault="00087588" w:rsidP="00775BC8">
      <w:pPr>
        <w:pStyle w:val="ListParagraph"/>
        <w:numPr>
          <w:ilvl w:val="1"/>
          <w:numId w:val="4"/>
        </w:numPr>
        <w:spacing w:after="0"/>
      </w:pPr>
      <w:r>
        <w:t>P</w:t>
      </w:r>
      <w:r w:rsidR="00775BC8" w:rsidRPr="00775BC8">
        <w:t>erceived idea that only a fraction needing services are getting services</w:t>
      </w:r>
    </w:p>
    <w:p w14:paraId="11905AD2" w14:textId="7E86EEF7" w:rsidR="006130BA" w:rsidRDefault="006130BA" w:rsidP="00775BC8">
      <w:pPr>
        <w:pStyle w:val="ListParagraph"/>
        <w:numPr>
          <w:ilvl w:val="1"/>
          <w:numId w:val="4"/>
        </w:numPr>
        <w:spacing w:after="0"/>
      </w:pPr>
      <w:r>
        <w:t>How many served beyond AEFLA and progress beyond test scores</w:t>
      </w:r>
    </w:p>
    <w:p w14:paraId="729C7EBD" w14:textId="7203C533" w:rsidR="006130BA" w:rsidRDefault="006130BA" w:rsidP="00775BC8">
      <w:pPr>
        <w:pStyle w:val="ListParagraph"/>
        <w:numPr>
          <w:ilvl w:val="1"/>
          <w:numId w:val="4"/>
        </w:numPr>
        <w:spacing w:after="0"/>
      </w:pPr>
      <w:r>
        <w:t>The need for more innovative approaches to services</w:t>
      </w:r>
    </w:p>
    <w:p w14:paraId="0B598DE2" w14:textId="29C12AB2" w:rsidR="006130BA" w:rsidRDefault="006130BA" w:rsidP="006130BA">
      <w:pPr>
        <w:pStyle w:val="ListParagraph"/>
        <w:numPr>
          <w:ilvl w:val="0"/>
          <w:numId w:val="4"/>
        </w:numPr>
        <w:spacing w:after="0"/>
      </w:pPr>
      <w:r>
        <w:t>Increasing mobility of people which is both an opportunity and threat to teaching and learning</w:t>
      </w:r>
    </w:p>
    <w:p w14:paraId="0E348F42" w14:textId="759D2FBF" w:rsidR="006130BA" w:rsidRDefault="006130BA" w:rsidP="006130BA">
      <w:pPr>
        <w:pStyle w:val="ListParagraph"/>
        <w:numPr>
          <w:ilvl w:val="0"/>
          <w:numId w:val="4"/>
        </w:numPr>
        <w:spacing w:after="0"/>
      </w:pPr>
      <w:r>
        <w:t xml:space="preserve">System infrastructure </w:t>
      </w:r>
    </w:p>
    <w:p w14:paraId="182AA85F" w14:textId="54C2A4BE" w:rsidR="006130BA" w:rsidRDefault="006130BA" w:rsidP="006130BA">
      <w:pPr>
        <w:pStyle w:val="ListParagraph"/>
        <w:numPr>
          <w:ilvl w:val="1"/>
          <w:numId w:val="4"/>
        </w:numPr>
        <w:spacing w:after="0"/>
      </w:pPr>
      <w:r>
        <w:t>Part-time teachers</w:t>
      </w:r>
    </w:p>
    <w:p w14:paraId="05C849AA" w14:textId="02A7FD72" w:rsidR="0038298A" w:rsidRDefault="0038298A" w:rsidP="006130BA">
      <w:pPr>
        <w:pStyle w:val="ListParagraph"/>
        <w:numPr>
          <w:ilvl w:val="1"/>
          <w:numId w:val="4"/>
        </w:numPr>
        <w:spacing w:after="0"/>
      </w:pPr>
      <w:r>
        <w:t xml:space="preserve">Limited access and resources </w:t>
      </w:r>
    </w:p>
    <w:p w14:paraId="364C4914" w14:textId="23B1AFB8" w:rsidR="006130BA" w:rsidRDefault="006130BA" w:rsidP="006130BA">
      <w:pPr>
        <w:pStyle w:val="ListParagraph"/>
        <w:numPr>
          <w:ilvl w:val="1"/>
          <w:numId w:val="4"/>
        </w:numPr>
        <w:spacing w:after="0"/>
      </w:pPr>
      <w:r>
        <w:t xml:space="preserve">Need for more professionalization and better professional learning </w:t>
      </w:r>
    </w:p>
    <w:p w14:paraId="357A057E" w14:textId="77777777" w:rsidR="00CE5A00" w:rsidRDefault="00CE5A00" w:rsidP="00CE5A00">
      <w:pPr>
        <w:spacing w:after="0"/>
      </w:pPr>
    </w:p>
    <w:p w14:paraId="772B5F1C" w14:textId="77777777" w:rsidR="00CE5A00" w:rsidRPr="001725A5" w:rsidRDefault="00CE5A00" w:rsidP="00CE5A00">
      <w:pPr>
        <w:spacing w:after="0"/>
      </w:pPr>
    </w:p>
    <w:p w14:paraId="43DF8B98" w14:textId="77777777" w:rsidR="005D39B3" w:rsidRDefault="005D39B3" w:rsidP="005E7E41">
      <w:pPr>
        <w:spacing w:after="0"/>
        <w:jc w:val="center"/>
        <w:rPr>
          <w:rFonts w:ascii="Times New Roman" w:hAnsi="Times New Roman" w:cs="Times New Roman"/>
        </w:rPr>
      </w:pPr>
    </w:p>
    <w:sectPr w:rsidR="005D3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7D5B"/>
    <w:multiLevelType w:val="hybridMultilevel"/>
    <w:tmpl w:val="5492E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33D1C"/>
    <w:multiLevelType w:val="hybridMultilevel"/>
    <w:tmpl w:val="3FBA5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E0345"/>
    <w:multiLevelType w:val="hybridMultilevel"/>
    <w:tmpl w:val="1D5C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B7776"/>
    <w:multiLevelType w:val="hybridMultilevel"/>
    <w:tmpl w:val="653A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535DA"/>
    <w:multiLevelType w:val="hybridMultilevel"/>
    <w:tmpl w:val="315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25294"/>
    <w:multiLevelType w:val="hybridMultilevel"/>
    <w:tmpl w:val="5C06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1D01"/>
    <w:multiLevelType w:val="hybridMultilevel"/>
    <w:tmpl w:val="DE3C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4758E"/>
    <w:multiLevelType w:val="hybridMultilevel"/>
    <w:tmpl w:val="FD0EA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80975">
    <w:abstractNumId w:val="2"/>
  </w:num>
  <w:num w:numId="2" w16cid:durableId="1151286004">
    <w:abstractNumId w:val="4"/>
  </w:num>
  <w:num w:numId="3" w16cid:durableId="426006594">
    <w:abstractNumId w:val="0"/>
  </w:num>
  <w:num w:numId="4" w16cid:durableId="1548837385">
    <w:abstractNumId w:val="3"/>
  </w:num>
  <w:num w:numId="5" w16cid:durableId="718212159">
    <w:abstractNumId w:val="7"/>
  </w:num>
  <w:num w:numId="6" w16cid:durableId="1113668231">
    <w:abstractNumId w:val="1"/>
  </w:num>
  <w:num w:numId="7" w16cid:durableId="762841359">
    <w:abstractNumId w:val="5"/>
  </w:num>
  <w:num w:numId="8" w16cid:durableId="291323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41"/>
    <w:rsid w:val="00031AA1"/>
    <w:rsid w:val="00057C12"/>
    <w:rsid w:val="00087588"/>
    <w:rsid w:val="001725A5"/>
    <w:rsid w:val="00187E68"/>
    <w:rsid w:val="00192E3E"/>
    <w:rsid w:val="0036238B"/>
    <w:rsid w:val="0038298A"/>
    <w:rsid w:val="003A5F87"/>
    <w:rsid w:val="003E41D8"/>
    <w:rsid w:val="004C49C1"/>
    <w:rsid w:val="005D39B3"/>
    <w:rsid w:val="005E7E41"/>
    <w:rsid w:val="006130BA"/>
    <w:rsid w:val="00746998"/>
    <w:rsid w:val="007539C1"/>
    <w:rsid w:val="00775BC8"/>
    <w:rsid w:val="00783BF5"/>
    <w:rsid w:val="00790824"/>
    <w:rsid w:val="00790DE0"/>
    <w:rsid w:val="009C3940"/>
    <w:rsid w:val="00A226A2"/>
    <w:rsid w:val="00A537B1"/>
    <w:rsid w:val="00AF37B5"/>
    <w:rsid w:val="00B02A30"/>
    <w:rsid w:val="00C418DB"/>
    <w:rsid w:val="00CD1E00"/>
    <w:rsid w:val="00CE5A00"/>
    <w:rsid w:val="00D317FD"/>
    <w:rsid w:val="00D62D81"/>
    <w:rsid w:val="00E6286C"/>
    <w:rsid w:val="00F00595"/>
    <w:rsid w:val="00F6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F810"/>
  <w15:chartTrackingRefBased/>
  <w15:docId w15:val="{F4137B9D-1BAE-4662-8A40-DF622DDD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D81"/>
  </w:style>
  <w:style w:type="paragraph" w:styleId="Heading1">
    <w:name w:val="heading 1"/>
    <w:basedOn w:val="Normal"/>
    <w:next w:val="Normal"/>
    <w:link w:val="Heading1Char"/>
    <w:uiPriority w:val="9"/>
    <w:qFormat/>
    <w:rsid w:val="005E7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D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Fantine</dc:creator>
  <cp:keywords/>
  <dc:description/>
  <cp:lastModifiedBy>Jeff Fantine</cp:lastModifiedBy>
  <cp:revision>11</cp:revision>
  <dcterms:created xsi:type="dcterms:W3CDTF">2025-09-10T11:49:00Z</dcterms:created>
  <dcterms:modified xsi:type="dcterms:W3CDTF">2025-10-08T12:23:00Z</dcterms:modified>
</cp:coreProperties>
</file>